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362E4" w14:textId="28AFF7C8" w:rsidR="007664A5" w:rsidRDefault="007664A5" w:rsidP="007664A5">
      <w:pPr>
        <w:pStyle w:val="Heading1"/>
      </w:pPr>
      <w:bookmarkStart w:id="0" w:name="_Toc182233694"/>
      <w:r>
        <w:t>Executive Summary</w:t>
      </w:r>
      <w:bookmarkEnd w:id="0"/>
      <w:r>
        <w:t xml:space="preserve">: </w:t>
      </w:r>
      <w:r w:rsidR="00776CEB" w:rsidRPr="00776CEB">
        <w:t>Economic, Social and Cultural Rights in the Highlands and Islands</w:t>
      </w:r>
    </w:p>
    <w:p w14:paraId="01D5A6C3" w14:textId="77777777" w:rsidR="007664A5" w:rsidRDefault="007664A5" w:rsidP="007664A5">
      <w:r w:rsidRPr="00622590">
        <w:t xml:space="preserve">In March 2023, the Commission delivered a report to the United Nations on how economic, social and cultural rights are being experienced in Scotland. Our evidence gathering and engagement to inform this highlighted the following issues as examples of particular human rights concern in rural areas of Scotland: </w:t>
      </w:r>
    </w:p>
    <w:p w14:paraId="7C6B49D3" w14:textId="6FF2E873" w:rsidR="007664A5" w:rsidRDefault="007664A5" w:rsidP="000B365F">
      <w:pPr>
        <w:pStyle w:val="Bullet1"/>
      </w:pPr>
      <w:r w:rsidRPr="00622590">
        <w:t>Lack of affordable and quality housing</w:t>
      </w:r>
    </w:p>
    <w:p w14:paraId="3AFC0C55" w14:textId="5750652F" w:rsidR="007664A5" w:rsidRDefault="007664A5" w:rsidP="000B365F">
      <w:pPr>
        <w:pStyle w:val="Bullet1"/>
      </w:pPr>
      <w:r w:rsidRPr="00622590">
        <w:t>Limited access to sufficient and nutritious food</w:t>
      </w:r>
    </w:p>
    <w:p w14:paraId="7271D9D7" w14:textId="5027F92E" w:rsidR="007664A5" w:rsidRDefault="007664A5" w:rsidP="000B365F">
      <w:pPr>
        <w:pStyle w:val="Bullet1"/>
      </w:pPr>
      <w:r w:rsidRPr="00622590">
        <w:t>Inaccessible health care services</w:t>
      </w:r>
    </w:p>
    <w:p w14:paraId="14BEF974" w14:textId="6ECFCF3A" w:rsidR="007664A5" w:rsidRDefault="007664A5" w:rsidP="000B365F">
      <w:pPr>
        <w:pStyle w:val="Bullet1"/>
      </w:pPr>
      <w:r w:rsidRPr="00622590">
        <w:t>Fuel poverty</w:t>
      </w:r>
    </w:p>
    <w:p w14:paraId="7D74A3CA" w14:textId="12E816DE" w:rsidR="007664A5" w:rsidRDefault="007664A5" w:rsidP="000B365F">
      <w:pPr>
        <w:pStyle w:val="Bullet1"/>
      </w:pPr>
      <w:r w:rsidRPr="00622590">
        <w:t>Access to technology or poor internet connectivity</w:t>
      </w:r>
    </w:p>
    <w:p w14:paraId="7EBC759D" w14:textId="38B354E5" w:rsidR="007664A5" w:rsidRDefault="007664A5" w:rsidP="000B365F">
      <w:pPr>
        <w:pStyle w:val="Bullet1"/>
      </w:pPr>
      <w:r w:rsidRPr="00622590">
        <w:t>Poverty related attainment gap in education</w:t>
      </w:r>
    </w:p>
    <w:p w14:paraId="1EF90458" w14:textId="45F33F08" w:rsidR="007664A5" w:rsidRDefault="007664A5" w:rsidP="000B365F">
      <w:pPr>
        <w:pStyle w:val="Bullet1"/>
      </w:pPr>
      <w:r w:rsidRPr="00622590">
        <w:t xml:space="preserve">Transport connectivity to essential public services and supplies </w:t>
      </w:r>
    </w:p>
    <w:p w14:paraId="72A96B52" w14:textId="77777777" w:rsidR="007664A5" w:rsidRDefault="007664A5" w:rsidP="007664A5">
      <w:r>
        <w:t>In</w:t>
      </w:r>
      <w:r w:rsidRPr="00622590">
        <w:t xml:space="preserve"> April 2023, the Commission took the decision to take a deeper look at these potential human rights denials to understand more about how economic, social and cultural rights are being experienced in the Highlands and Islands. </w:t>
      </w:r>
    </w:p>
    <w:p w14:paraId="68872C23" w14:textId="44771BAE" w:rsidR="007664A5" w:rsidRDefault="007664A5" w:rsidP="007664A5">
      <w:r>
        <w:t>We have</w:t>
      </w:r>
      <w:r w:rsidRPr="00622590">
        <w:t xml:space="preserve"> progress</w:t>
      </w:r>
      <w:r>
        <w:t>ed</w:t>
      </w:r>
      <w:r w:rsidRPr="00622590">
        <w:t xml:space="preserve"> this work under section 3(c) of the Scottish Commission for Human Rights Act </w:t>
      </w:r>
      <w:r w:rsidR="00C62DFE" w:rsidRPr="00622590">
        <w:t>2006</w:t>
      </w:r>
      <w:r w:rsidR="00C62DFE">
        <w:t xml:space="preserve"> and</w:t>
      </w:r>
      <w:r>
        <w:t xml:space="preserve"> offer our recommendations under</w:t>
      </w:r>
      <w:r w:rsidRPr="00A90753">
        <w:t xml:space="preserve"> section 4(1)(b) of the Scottish Commission for Human Rights Act 2006.</w:t>
      </w:r>
    </w:p>
    <w:p w14:paraId="24B52497" w14:textId="71C100D9" w:rsidR="007664A5" w:rsidRPr="007664A5" w:rsidRDefault="007664A5" w:rsidP="00C95CD8">
      <w:pPr>
        <w:pStyle w:val="Heading2"/>
      </w:pPr>
      <w:r w:rsidRPr="007664A5">
        <w:t xml:space="preserve">Our </w:t>
      </w:r>
      <w:r w:rsidR="00C95CD8">
        <w:t>a</w:t>
      </w:r>
      <w:r w:rsidRPr="007664A5">
        <w:t>pproach</w:t>
      </w:r>
    </w:p>
    <w:p w14:paraId="54498195" w14:textId="77777777" w:rsidR="007664A5" w:rsidRDefault="007664A5" w:rsidP="007664A5">
      <w:r>
        <w:t>The Commission undertook a targeted programme of work to assess the realisation of economic, social and cultural rights for people living across the Highlands and Islands, which concluded in early 2024.</w:t>
      </w:r>
    </w:p>
    <w:p w14:paraId="22FD0AF8" w14:textId="77777777" w:rsidR="007664A5" w:rsidRDefault="007664A5" w:rsidP="007664A5">
      <w:r w:rsidRPr="00622590">
        <w:t>The project involve</w:t>
      </w:r>
      <w:r>
        <w:t>d</w:t>
      </w:r>
      <w:r w:rsidRPr="00622590">
        <w:t xml:space="preserve"> f</w:t>
      </w:r>
      <w:r>
        <w:t>our</w:t>
      </w:r>
      <w:r w:rsidRPr="00622590">
        <w:t xml:space="preserve"> stages: </w:t>
      </w:r>
    </w:p>
    <w:p w14:paraId="609A9DC4" w14:textId="77777777" w:rsidR="007664A5" w:rsidRDefault="007664A5" w:rsidP="007664A5">
      <w:r w:rsidRPr="00622590">
        <w:t xml:space="preserve">1. Desk based research and literature review of existing published evidence. </w:t>
      </w:r>
    </w:p>
    <w:p w14:paraId="26A34198" w14:textId="77777777" w:rsidR="007664A5" w:rsidRDefault="007664A5" w:rsidP="007664A5">
      <w:r w:rsidRPr="00622590">
        <w:lastRenderedPageBreak/>
        <w:t xml:space="preserve">2. Community visits </w:t>
      </w:r>
      <w:r>
        <w:t xml:space="preserve">across the region </w:t>
      </w:r>
      <w:r w:rsidRPr="00622590">
        <w:t xml:space="preserve">to speak directly to people and learn about their experiences using structured feedback mechanisms. </w:t>
      </w:r>
    </w:p>
    <w:p w14:paraId="60183271" w14:textId="77777777" w:rsidR="007664A5" w:rsidRDefault="007664A5" w:rsidP="007664A5">
      <w:r w:rsidRPr="00622590">
        <w:t xml:space="preserve">3. Accessing information on trends of complaints made to MSPs and the Scottish Public Services Ombudsman. </w:t>
      </w:r>
    </w:p>
    <w:p w14:paraId="1B540B2B" w14:textId="77777777" w:rsidR="007664A5" w:rsidRDefault="007664A5" w:rsidP="007664A5">
      <w:r w:rsidRPr="00622590">
        <w:t xml:space="preserve">4. Analysing all the information under human rights obligations and issuing a final report with recommendations to the relevant authorities. </w:t>
      </w:r>
    </w:p>
    <w:p w14:paraId="023D3C9A" w14:textId="7B7596F4" w:rsidR="007664A5" w:rsidRPr="007664A5" w:rsidRDefault="007664A5" w:rsidP="007664A5">
      <w:r>
        <w:t>Further detail on our methodologies is provided as an Appendix</w:t>
      </w:r>
      <w:r w:rsidR="00C62DFE">
        <w:t xml:space="preserve"> in the main report, which you can read on our website.</w:t>
      </w:r>
    </w:p>
    <w:p w14:paraId="024A9A78" w14:textId="77777777" w:rsidR="007664A5" w:rsidRDefault="007664A5" w:rsidP="007664A5">
      <w:r>
        <w:t>This</w:t>
      </w:r>
      <w:r w:rsidRPr="00735014">
        <w:t xml:space="preserve"> report provides an indicative assessment, filled with testimonies of rights</w:t>
      </w:r>
      <w:r>
        <w:t xml:space="preserve"> </w:t>
      </w:r>
      <w:r w:rsidRPr="00735014">
        <w:t>holders, on the current enjoyment of the rights to work, social security, food, clothing, housing, health, social care, education, and culture in the Highlands and Islands.</w:t>
      </w:r>
    </w:p>
    <w:p w14:paraId="48A80164" w14:textId="03D84E88" w:rsidR="007664A5" w:rsidRPr="007664A5" w:rsidRDefault="007664A5" w:rsidP="00C95CD8">
      <w:pPr>
        <w:pStyle w:val="Heading2"/>
      </w:pPr>
      <w:r w:rsidRPr="007664A5">
        <w:t>Our findings</w:t>
      </w:r>
    </w:p>
    <w:p w14:paraId="704A3A13" w14:textId="77777777" w:rsidR="007664A5" w:rsidRDefault="007664A5" w:rsidP="007664A5">
      <w:r w:rsidRPr="00A13B73">
        <w:t>Based on the evidence received</w:t>
      </w:r>
      <w:r>
        <w:t xml:space="preserve"> and analysed</w:t>
      </w:r>
      <w:r w:rsidRPr="00A13B73">
        <w:t xml:space="preserve"> by the Commission, there are significant challenges in the current enjoyment of economic, social, and cultural rights for people in the Highlands and Islands. While this does not constitute an absolute or definitive assessment, it highlights areas where rights</w:t>
      </w:r>
      <w:r>
        <w:t xml:space="preserve"> </w:t>
      </w:r>
      <w:r w:rsidRPr="00A13B73">
        <w:t>holders have expressed concern or frustration regarding their rights. The evidence from rights</w:t>
      </w:r>
      <w:r>
        <w:t xml:space="preserve"> </w:t>
      </w:r>
      <w:r w:rsidRPr="00A13B73">
        <w:t>holders is consistent with</w:t>
      </w:r>
      <w:r>
        <w:t xml:space="preserve"> some</w:t>
      </w:r>
      <w:r w:rsidRPr="00A13B73">
        <w:t xml:space="preserve"> </w:t>
      </w:r>
      <w:r>
        <w:t xml:space="preserve">of </w:t>
      </w:r>
      <w:r w:rsidRPr="00A13B73">
        <w:t xml:space="preserve">the information the Commission has </w:t>
      </w:r>
      <w:r>
        <w:t xml:space="preserve">previously </w:t>
      </w:r>
      <w:r w:rsidRPr="00A13B73">
        <w:t>reported to the UN Committee on Economic, Social, and Cultural Rights.</w:t>
      </w:r>
    </w:p>
    <w:tbl>
      <w:tblPr>
        <w:tblStyle w:val="TableGrid"/>
        <w:tblW w:w="0" w:type="auto"/>
        <w:tblLook w:val="0620" w:firstRow="1" w:lastRow="0" w:firstColumn="0" w:lastColumn="0" w:noHBand="1" w:noVBand="1"/>
        <w:tblCaption w:val="Scorecard for economic, social and cultural rights against human rights indicators"/>
      </w:tblPr>
      <w:tblGrid>
        <w:gridCol w:w="1708"/>
        <w:gridCol w:w="1797"/>
        <w:gridCol w:w="1810"/>
        <w:gridCol w:w="1939"/>
        <w:gridCol w:w="1762"/>
      </w:tblGrid>
      <w:tr w:rsidR="007664A5" w:rsidRPr="00C25EF7" w14:paraId="08BC176E" w14:textId="77777777" w:rsidTr="000B365F">
        <w:trPr>
          <w:cantSplit/>
          <w:tblHeader/>
        </w:trPr>
        <w:tc>
          <w:tcPr>
            <w:tcW w:w="1802" w:type="dxa"/>
            <w:shd w:val="clear" w:color="auto" w:fill="DEEAF6" w:themeFill="accent1" w:themeFillTint="33"/>
          </w:tcPr>
          <w:p w14:paraId="6AA2DF57" w14:textId="6E1DF211" w:rsidR="007664A5" w:rsidRPr="000B365F" w:rsidRDefault="000B365F" w:rsidP="001D38F4">
            <w:pPr>
              <w:pStyle w:val="Tableheader"/>
            </w:pPr>
            <w:r>
              <w:t>Right</w:t>
            </w:r>
          </w:p>
        </w:tc>
        <w:tc>
          <w:tcPr>
            <w:tcW w:w="1854" w:type="dxa"/>
            <w:shd w:val="clear" w:color="auto" w:fill="DEEAF6" w:themeFill="accent1" w:themeFillTint="33"/>
            <w:vAlign w:val="center"/>
          </w:tcPr>
          <w:p w14:paraId="055EF0F0" w14:textId="77777777" w:rsidR="007664A5" w:rsidRPr="007664A5" w:rsidRDefault="007664A5" w:rsidP="00C95CD8">
            <w:pPr>
              <w:pStyle w:val="Tableheader"/>
            </w:pPr>
            <w:r w:rsidRPr="007664A5">
              <w:t>Minimum Core Obligations</w:t>
            </w:r>
          </w:p>
        </w:tc>
        <w:tc>
          <w:tcPr>
            <w:tcW w:w="1858" w:type="dxa"/>
            <w:shd w:val="clear" w:color="auto" w:fill="DEEAF6" w:themeFill="accent1" w:themeFillTint="33"/>
            <w:vAlign w:val="center"/>
          </w:tcPr>
          <w:p w14:paraId="264DE2FB" w14:textId="77777777" w:rsidR="007664A5" w:rsidRPr="007664A5" w:rsidRDefault="007664A5" w:rsidP="00C95CD8">
            <w:pPr>
              <w:pStyle w:val="Tableheader"/>
            </w:pPr>
            <w:r w:rsidRPr="007664A5">
              <w:t>Progressive realisation</w:t>
            </w:r>
          </w:p>
        </w:tc>
        <w:tc>
          <w:tcPr>
            <w:tcW w:w="1960" w:type="dxa"/>
            <w:shd w:val="clear" w:color="auto" w:fill="DEEAF6" w:themeFill="accent1" w:themeFillTint="33"/>
            <w:vAlign w:val="center"/>
          </w:tcPr>
          <w:p w14:paraId="15098F14" w14:textId="77777777" w:rsidR="007664A5" w:rsidRPr="007664A5" w:rsidRDefault="007664A5" w:rsidP="00C95CD8">
            <w:pPr>
              <w:pStyle w:val="Tableheader"/>
            </w:pPr>
            <w:r w:rsidRPr="007664A5">
              <w:t>Non-Retrogression</w:t>
            </w:r>
          </w:p>
        </w:tc>
        <w:tc>
          <w:tcPr>
            <w:tcW w:w="1849" w:type="dxa"/>
            <w:shd w:val="clear" w:color="auto" w:fill="DEEAF6" w:themeFill="accent1" w:themeFillTint="33"/>
            <w:vAlign w:val="center"/>
          </w:tcPr>
          <w:p w14:paraId="2AC2A837" w14:textId="77777777" w:rsidR="007664A5" w:rsidRPr="007664A5" w:rsidRDefault="007664A5" w:rsidP="00C95CD8">
            <w:pPr>
              <w:pStyle w:val="Tableheader"/>
            </w:pPr>
            <w:r w:rsidRPr="007664A5">
              <w:t>Adequacy</w:t>
            </w:r>
          </w:p>
        </w:tc>
      </w:tr>
      <w:tr w:rsidR="007664A5" w:rsidRPr="00C25EF7" w14:paraId="6712B274" w14:textId="77777777" w:rsidTr="00625016">
        <w:tc>
          <w:tcPr>
            <w:tcW w:w="1802" w:type="dxa"/>
            <w:vAlign w:val="bottom"/>
          </w:tcPr>
          <w:p w14:paraId="32DB9B72" w14:textId="77777777" w:rsidR="007664A5" w:rsidRPr="007664A5" w:rsidRDefault="007664A5" w:rsidP="00C62DFE">
            <w:pPr>
              <w:pStyle w:val="Tablenormal0"/>
            </w:pPr>
            <w:r w:rsidRPr="007664A5">
              <w:t>Work</w:t>
            </w:r>
          </w:p>
        </w:tc>
        <w:tc>
          <w:tcPr>
            <w:tcW w:w="1854" w:type="dxa"/>
            <w:shd w:val="clear" w:color="auto" w:fill="6AA744"/>
            <w:vAlign w:val="bottom"/>
          </w:tcPr>
          <w:p w14:paraId="2DE73F01" w14:textId="77777777" w:rsidR="007664A5" w:rsidRPr="007664A5" w:rsidRDefault="007664A5" w:rsidP="00C62DFE">
            <w:pPr>
              <w:pStyle w:val="Tablenormal0"/>
            </w:pPr>
            <w:r w:rsidRPr="007664A5">
              <w:t>Meets all obligations</w:t>
            </w:r>
          </w:p>
        </w:tc>
        <w:tc>
          <w:tcPr>
            <w:tcW w:w="1858" w:type="dxa"/>
            <w:shd w:val="clear" w:color="auto" w:fill="FFC000"/>
            <w:vAlign w:val="bottom"/>
          </w:tcPr>
          <w:p w14:paraId="1B68D3FF" w14:textId="77777777" w:rsidR="007664A5" w:rsidRPr="007664A5" w:rsidRDefault="007664A5" w:rsidP="00C62DFE">
            <w:pPr>
              <w:pStyle w:val="Tablenormal0"/>
            </w:pPr>
            <w:r w:rsidRPr="007664A5">
              <w:t>Partially meets obligations</w:t>
            </w:r>
          </w:p>
        </w:tc>
        <w:tc>
          <w:tcPr>
            <w:tcW w:w="1960" w:type="dxa"/>
            <w:shd w:val="clear" w:color="auto" w:fill="6AA744"/>
            <w:vAlign w:val="bottom"/>
          </w:tcPr>
          <w:p w14:paraId="1F998DD1" w14:textId="77777777" w:rsidR="007664A5" w:rsidRPr="007664A5" w:rsidRDefault="007664A5" w:rsidP="00C62DFE">
            <w:pPr>
              <w:pStyle w:val="Tablenormal0"/>
            </w:pPr>
            <w:r w:rsidRPr="007664A5">
              <w:t>Meets all obligations</w:t>
            </w:r>
          </w:p>
        </w:tc>
        <w:tc>
          <w:tcPr>
            <w:tcW w:w="1849" w:type="dxa"/>
            <w:shd w:val="clear" w:color="auto" w:fill="FFC000"/>
            <w:vAlign w:val="bottom"/>
          </w:tcPr>
          <w:p w14:paraId="60E25CE5" w14:textId="77777777" w:rsidR="007664A5" w:rsidRPr="007664A5" w:rsidRDefault="007664A5" w:rsidP="00C62DFE">
            <w:pPr>
              <w:pStyle w:val="Tablenormal0"/>
            </w:pPr>
            <w:r w:rsidRPr="007664A5">
              <w:t>Partially meets obligations</w:t>
            </w:r>
          </w:p>
        </w:tc>
      </w:tr>
      <w:tr w:rsidR="007664A5" w:rsidRPr="00C25EF7" w14:paraId="02BCB437" w14:textId="77777777" w:rsidTr="00625016">
        <w:tc>
          <w:tcPr>
            <w:tcW w:w="1802" w:type="dxa"/>
            <w:vAlign w:val="bottom"/>
          </w:tcPr>
          <w:p w14:paraId="5354F03E" w14:textId="77777777" w:rsidR="007664A5" w:rsidRPr="007664A5" w:rsidRDefault="007664A5" w:rsidP="00C62DFE">
            <w:pPr>
              <w:pStyle w:val="Tablenormal0"/>
            </w:pPr>
            <w:r w:rsidRPr="007664A5">
              <w:t>Social security</w:t>
            </w:r>
          </w:p>
        </w:tc>
        <w:tc>
          <w:tcPr>
            <w:tcW w:w="1854" w:type="dxa"/>
            <w:shd w:val="clear" w:color="auto" w:fill="6AA744"/>
          </w:tcPr>
          <w:p w14:paraId="7C916E22" w14:textId="77777777" w:rsidR="007664A5" w:rsidRPr="007664A5" w:rsidRDefault="007664A5" w:rsidP="00C62DFE">
            <w:pPr>
              <w:pStyle w:val="Tablenormal0"/>
            </w:pPr>
            <w:r w:rsidRPr="007664A5">
              <w:t>Meets all obligations</w:t>
            </w:r>
          </w:p>
        </w:tc>
        <w:tc>
          <w:tcPr>
            <w:tcW w:w="1858" w:type="dxa"/>
            <w:shd w:val="clear" w:color="auto" w:fill="6AA744"/>
          </w:tcPr>
          <w:p w14:paraId="723B18F7" w14:textId="77777777" w:rsidR="007664A5" w:rsidRPr="007664A5" w:rsidRDefault="007664A5" w:rsidP="00C62DFE">
            <w:pPr>
              <w:pStyle w:val="Tablenormal0"/>
            </w:pPr>
            <w:r w:rsidRPr="007664A5">
              <w:t>Meets all obligations</w:t>
            </w:r>
          </w:p>
        </w:tc>
        <w:tc>
          <w:tcPr>
            <w:tcW w:w="1960" w:type="dxa"/>
            <w:shd w:val="clear" w:color="auto" w:fill="6AA744"/>
          </w:tcPr>
          <w:p w14:paraId="6039BD6E" w14:textId="77777777" w:rsidR="007664A5" w:rsidRPr="007664A5" w:rsidRDefault="007664A5" w:rsidP="00C62DFE">
            <w:pPr>
              <w:pStyle w:val="Tablenormal0"/>
            </w:pPr>
            <w:r w:rsidRPr="007664A5">
              <w:t>Meets all obligations</w:t>
            </w:r>
          </w:p>
        </w:tc>
        <w:tc>
          <w:tcPr>
            <w:tcW w:w="1849" w:type="dxa"/>
            <w:shd w:val="clear" w:color="auto" w:fill="FFC000"/>
            <w:vAlign w:val="bottom"/>
          </w:tcPr>
          <w:p w14:paraId="22250EFD" w14:textId="77777777" w:rsidR="007664A5" w:rsidRPr="007664A5" w:rsidRDefault="007664A5" w:rsidP="00C62DFE">
            <w:pPr>
              <w:pStyle w:val="Tablenormal0"/>
            </w:pPr>
            <w:r w:rsidRPr="007664A5">
              <w:t>Partially meets obligations</w:t>
            </w:r>
          </w:p>
        </w:tc>
      </w:tr>
      <w:tr w:rsidR="007664A5" w:rsidRPr="00C25EF7" w14:paraId="16DB4CCF" w14:textId="77777777" w:rsidTr="00625016">
        <w:trPr>
          <w:trHeight w:val="149"/>
        </w:trPr>
        <w:tc>
          <w:tcPr>
            <w:tcW w:w="1802" w:type="dxa"/>
            <w:vAlign w:val="bottom"/>
          </w:tcPr>
          <w:p w14:paraId="1C5A4D37" w14:textId="77777777" w:rsidR="007664A5" w:rsidRPr="007664A5" w:rsidRDefault="007664A5" w:rsidP="00C62DFE">
            <w:pPr>
              <w:pStyle w:val="Tablenormal0"/>
            </w:pPr>
            <w:r w:rsidRPr="007664A5">
              <w:t>Food</w:t>
            </w:r>
          </w:p>
        </w:tc>
        <w:tc>
          <w:tcPr>
            <w:tcW w:w="1854" w:type="dxa"/>
            <w:shd w:val="clear" w:color="auto" w:fill="FF6161"/>
            <w:vAlign w:val="bottom"/>
          </w:tcPr>
          <w:p w14:paraId="4F510967" w14:textId="77777777" w:rsidR="007664A5" w:rsidRPr="007664A5" w:rsidRDefault="007664A5" w:rsidP="00C62DFE">
            <w:pPr>
              <w:pStyle w:val="Tablenormal0"/>
            </w:pPr>
            <w:r w:rsidRPr="007664A5">
              <w:t>Does not meet obligations</w:t>
            </w:r>
          </w:p>
        </w:tc>
        <w:tc>
          <w:tcPr>
            <w:tcW w:w="1858" w:type="dxa"/>
            <w:shd w:val="clear" w:color="auto" w:fill="FFC000"/>
            <w:vAlign w:val="bottom"/>
          </w:tcPr>
          <w:p w14:paraId="72E29DC4" w14:textId="77777777" w:rsidR="007664A5" w:rsidRPr="007664A5" w:rsidRDefault="007664A5" w:rsidP="00C62DFE">
            <w:pPr>
              <w:pStyle w:val="Tablenormal0"/>
            </w:pPr>
            <w:r w:rsidRPr="007664A5">
              <w:t>Partially meets obligations</w:t>
            </w:r>
          </w:p>
        </w:tc>
        <w:tc>
          <w:tcPr>
            <w:tcW w:w="1960" w:type="dxa"/>
            <w:shd w:val="clear" w:color="auto" w:fill="FFC000"/>
            <w:vAlign w:val="bottom"/>
          </w:tcPr>
          <w:p w14:paraId="7ACB50E0" w14:textId="77777777" w:rsidR="007664A5" w:rsidRPr="007664A5" w:rsidRDefault="007664A5" w:rsidP="00C62DFE">
            <w:pPr>
              <w:pStyle w:val="Tablenormal0"/>
            </w:pPr>
            <w:r w:rsidRPr="007664A5">
              <w:t>Partially meets obligations</w:t>
            </w:r>
          </w:p>
        </w:tc>
        <w:tc>
          <w:tcPr>
            <w:tcW w:w="1849" w:type="dxa"/>
            <w:shd w:val="clear" w:color="auto" w:fill="FFC000"/>
          </w:tcPr>
          <w:p w14:paraId="64EA9822" w14:textId="77777777" w:rsidR="007664A5" w:rsidRPr="007664A5" w:rsidRDefault="007664A5" w:rsidP="00C62DFE">
            <w:pPr>
              <w:pStyle w:val="Tablenormal0"/>
            </w:pPr>
            <w:r w:rsidRPr="007664A5">
              <w:t>Partially meets obligations</w:t>
            </w:r>
          </w:p>
        </w:tc>
      </w:tr>
      <w:tr w:rsidR="007664A5" w:rsidRPr="00C25EF7" w14:paraId="13B60E98" w14:textId="77777777" w:rsidTr="00625016">
        <w:tc>
          <w:tcPr>
            <w:tcW w:w="1802" w:type="dxa"/>
            <w:vAlign w:val="bottom"/>
          </w:tcPr>
          <w:p w14:paraId="761E6FB9" w14:textId="77777777" w:rsidR="007664A5" w:rsidRPr="007664A5" w:rsidRDefault="007664A5" w:rsidP="00C62DFE">
            <w:pPr>
              <w:pStyle w:val="Tablenormal0"/>
            </w:pPr>
            <w:r w:rsidRPr="007664A5">
              <w:lastRenderedPageBreak/>
              <w:t>Clothing</w:t>
            </w:r>
          </w:p>
        </w:tc>
        <w:tc>
          <w:tcPr>
            <w:tcW w:w="1854" w:type="dxa"/>
            <w:shd w:val="clear" w:color="auto" w:fill="BFBFBF" w:themeFill="background1" w:themeFillShade="BF"/>
            <w:vAlign w:val="bottom"/>
          </w:tcPr>
          <w:p w14:paraId="08B0F3D6" w14:textId="77777777" w:rsidR="007664A5" w:rsidRPr="007664A5" w:rsidRDefault="007664A5" w:rsidP="00C62DFE">
            <w:pPr>
              <w:pStyle w:val="Tablenormal0"/>
            </w:pPr>
            <w:r w:rsidRPr="007664A5">
              <w:t xml:space="preserve">Not possible to determine </w:t>
            </w:r>
          </w:p>
        </w:tc>
        <w:tc>
          <w:tcPr>
            <w:tcW w:w="1858" w:type="dxa"/>
            <w:shd w:val="clear" w:color="auto" w:fill="FF6161"/>
            <w:vAlign w:val="bottom"/>
          </w:tcPr>
          <w:p w14:paraId="07871450" w14:textId="77777777" w:rsidR="007664A5" w:rsidRPr="007664A5" w:rsidRDefault="007664A5" w:rsidP="00C62DFE">
            <w:pPr>
              <w:pStyle w:val="Tablenormal0"/>
            </w:pPr>
            <w:r w:rsidRPr="007664A5">
              <w:t>Does not meet obligations</w:t>
            </w:r>
          </w:p>
        </w:tc>
        <w:tc>
          <w:tcPr>
            <w:tcW w:w="1960" w:type="dxa"/>
            <w:shd w:val="clear" w:color="auto" w:fill="FFC000"/>
            <w:vAlign w:val="bottom"/>
          </w:tcPr>
          <w:p w14:paraId="6423040C" w14:textId="77777777" w:rsidR="007664A5" w:rsidRPr="007664A5" w:rsidRDefault="007664A5" w:rsidP="00C62DFE">
            <w:pPr>
              <w:pStyle w:val="Tablenormal0"/>
            </w:pPr>
            <w:r w:rsidRPr="007664A5">
              <w:t>Partially meets obligations</w:t>
            </w:r>
          </w:p>
        </w:tc>
        <w:tc>
          <w:tcPr>
            <w:tcW w:w="1849" w:type="dxa"/>
            <w:shd w:val="clear" w:color="auto" w:fill="FFC000"/>
          </w:tcPr>
          <w:p w14:paraId="2E5F2909" w14:textId="77777777" w:rsidR="007664A5" w:rsidRPr="007664A5" w:rsidRDefault="007664A5" w:rsidP="00C62DFE">
            <w:pPr>
              <w:pStyle w:val="Tablenormal0"/>
            </w:pPr>
            <w:r w:rsidRPr="007664A5">
              <w:t>Partially meets obligations</w:t>
            </w:r>
          </w:p>
        </w:tc>
      </w:tr>
      <w:tr w:rsidR="007664A5" w:rsidRPr="00C25EF7" w14:paraId="5372CF5D" w14:textId="77777777" w:rsidTr="00625016">
        <w:tc>
          <w:tcPr>
            <w:tcW w:w="1802" w:type="dxa"/>
            <w:vAlign w:val="bottom"/>
          </w:tcPr>
          <w:p w14:paraId="4A5AAC45" w14:textId="77777777" w:rsidR="007664A5" w:rsidRPr="007664A5" w:rsidRDefault="007664A5" w:rsidP="00C62DFE">
            <w:pPr>
              <w:pStyle w:val="Tablenormal0"/>
            </w:pPr>
            <w:r w:rsidRPr="007664A5">
              <w:t>Housing</w:t>
            </w:r>
          </w:p>
        </w:tc>
        <w:tc>
          <w:tcPr>
            <w:tcW w:w="1854" w:type="dxa"/>
            <w:shd w:val="clear" w:color="auto" w:fill="FF6161"/>
            <w:vAlign w:val="bottom"/>
          </w:tcPr>
          <w:p w14:paraId="138F9EBF" w14:textId="77777777" w:rsidR="007664A5" w:rsidRPr="007664A5" w:rsidRDefault="007664A5" w:rsidP="00C62DFE">
            <w:pPr>
              <w:pStyle w:val="Tablenormal0"/>
            </w:pPr>
            <w:r w:rsidRPr="007664A5">
              <w:t>Does not meet obligations</w:t>
            </w:r>
          </w:p>
        </w:tc>
        <w:tc>
          <w:tcPr>
            <w:tcW w:w="1858" w:type="dxa"/>
            <w:shd w:val="clear" w:color="auto" w:fill="FFC000"/>
            <w:vAlign w:val="bottom"/>
          </w:tcPr>
          <w:p w14:paraId="07C9CA66" w14:textId="77777777" w:rsidR="007664A5" w:rsidRPr="007664A5" w:rsidRDefault="007664A5" w:rsidP="00C62DFE">
            <w:pPr>
              <w:pStyle w:val="Tablenormal0"/>
            </w:pPr>
            <w:r w:rsidRPr="007664A5">
              <w:t>Partially meets obligations</w:t>
            </w:r>
          </w:p>
        </w:tc>
        <w:tc>
          <w:tcPr>
            <w:tcW w:w="1960" w:type="dxa"/>
            <w:shd w:val="clear" w:color="auto" w:fill="FFC000"/>
            <w:vAlign w:val="bottom"/>
          </w:tcPr>
          <w:p w14:paraId="636669B1" w14:textId="77777777" w:rsidR="007664A5" w:rsidRPr="007664A5" w:rsidRDefault="007664A5" w:rsidP="00C62DFE">
            <w:pPr>
              <w:pStyle w:val="Tablenormal0"/>
            </w:pPr>
            <w:r w:rsidRPr="007664A5">
              <w:t>Partially meets obligations</w:t>
            </w:r>
          </w:p>
        </w:tc>
        <w:tc>
          <w:tcPr>
            <w:tcW w:w="1849" w:type="dxa"/>
            <w:shd w:val="clear" w:color="auto" w:fill="FFC000"/>
          </w:tcPr>
          <w:p w14:paraId="6AF1A5CE" w14:textId="77777777" w:rsidR="007664A5" w:rsidRPr="007664A5" w:rsidRDefault="007664A5" w:rsidP="00C62DFE">
            <w:pPr>
              <w:pStyle w:val="Tablenormal0"/>
            </w:pPr>
            <w:r w:rsidRPr="007664A5">
              <w:t>Partially meets obligations</w:t>
            </w:r>
          </w:p>
        </w:tc>
      </w:tr>
      <w:tr w:rsidR="007664A5" w:rsidRPr="00C25EF7" w14:paraId="6BEDDE0C" w14:textId="77777777" w:rsidTr="00625016">
        <w:tc>
          <w:tcPr>
            <w:tcW w:w="1802" w:type="dxa"/>
            <w:vAlign w:val="bottom"/>
          </w:tcPr>
          <w:p w14:paraId="768A029E" w14:textId="77777777" w:rsidR="007664A5" w:rsidRPr="007664A5" w:rsidRDefault="007664A5" w:rsidP="00C62DFE">
            <w:pPr>
              <w:pStyle w:val="Tablenormal0"/>
            </w:pPr>
            <w:r w:rsidRPr="007664A5">
              <w:t>Health</w:t>
            </w:r>
          </w:p>
        </w:tc>
        <w:tc>
          <w:tcPr>
            <w:tcW w:w="1854" w:type="dxa"/>
            <w:shd w:val="clear" w:color="auto" w:fill="FFC000"/>
          </w:tcPr>
          <w:p w14:paraId="27934D74" w14:textId="77777777" w:rsidR="007664A5" w:rsidRPr="007664A5" w:rsidRDefault="007664A5" w:rsidP="00C62DFE">
            <w:pPr>
              <w:pStyle w:val="Tablenormal0"/>
            </w:pPr>
            <w:r w:rsidRPr="007664A5">
              <w:t>Partially meets obligations</w:t>
            </w:r>
          </w:p>
        </w:tc>
        <w:tc>
          <w:tcPr>
            <w:tcW w:w="1858" w:type="dxa"/>
            <w:shd w:val="clear" w:color="auto" w:fill="FFC000"/>
          </w:tcPr>
          <w:p w14:paraId="590F1DE7" w14:textId="77777777" w:rsidR="007664A5" w:rsidRPr="007664A5" w:rsidRDefault="007664A5" w:rsidP="00C62DFE">
            <w:pPr>
              <w:pStyle w:val="Tablenormal0"/>
            </w:pPr>
            <w:r w:rsidRPr="007664A5">
              <w:t>Partially meets obligations</w:t>
            </w:r>
          </w:p>
        </w:tc>
        <w:tc>
          <w:tcPr>
            <w:tcW w:w="1960" w:type="dxa"/>
            <w:shd w:val="clear" w:color="auto" w:fill="FF6161"/>
            <w:vAlign w:val="bottom"/>
          </w:tcPr>
          <w:p w14:paraId="33FAFAB0" w14:textId="77777777" w:rsidR="007664A5" w:rsidRPr="007664A5" w:rsidRDefault="007664A5" w:rsidP="00C62DFE">
            <w:pPr>
              <w:pStyle w:val="Tablenormal0"/>
            </w:pPr>
            <w:r w:rsidRPr="007664A5">
              <w:t>Does not meet obligations</w:t>
            </w:r>
          </w:p>
        </w:tc>
        <w:tc>
          <w:tcPr>
            <w:tcW w:w="1849" w:type="dxa"/>
            <w:shd w:val="clear" w:color="auto" w:fill="FFC000"/>
          </w:tcPr>
          <w:p w14:paraId="3E700EA0" w14:textId="77777777" w:rsidR="007664A5" w:rsidRPr="007664A5" w:rsidRDefault="007664A5" w:rsidP="00C62DFE">
            <w:pPr>
              <w:pStyle w:val="Tablenormal0"/>
            </w:pPr>
            <w:r w:rsidRPr="007664A5">
              <w:t>Partially meets obligations</w:t>
            </w:r>
          </w:p>
        </w:tc>
      </w:tr>
      <w:tr w:rsidR="007664A5" w:rsidRPr="00C25EF7" w14:paraId="7A38102C" w14:textId="77777777" w:rsidTr="00625016">
        <w:tc>
          <w:tcPr>
            <w:tcW w:w="1802" w:type="dxa"/>
            <w:vAlign w:val="bottom"/>
          </w:tcPr>
          <w:p w14:paraId="1F6C6EF8" w14:textId="77777777" w:rsidR="007664A5" w:rsidRPr="007664A5" w:rsidRDefault="007664A5" w:rsidP="00C62DFE">
            <w:pPr>
              <w:pStyle w:val="Tablenormal0"/>
            </w:pPr>
            <w:r w:rsidRPr="007664A5">
              <w:t>Social Care</w:t>
            </w:r>
          </w:p>
        </w:tc>
        <w:tc>
          <w:tcPr>
            <w:tcW w:w="1854" w:type="dxa"/>
            <w:shd w:val="clear" w:color="auto" w:fill="BFBFBF" w:themeFill="background1" w:themeFillShade="BF"/>
            <w:vAlign w:val="bottom"/>
          </w:tcPr>
          <w:p w14:paraId="1DE9D645" w14:textId="77777777" w:rsidR="007664A5" w:rsidRPr="007664A5" w:rsidRDefault="007664A5" w:rsidP="00C62DFE">
            <w:pPr>
              <w:pStyle w:val="Tablenormal0"/>
            </w:pPr>
            <w:r w:rsidRPr="007664A5">
              <w:t xml:space="preserve">Not possible to determine </w:t>
            </w:r>
          </w:p>
        </w:tc>
        <w:tc>
          <w:tcPr>
            <w:tcW w:w="1858" w:type="dxa"/>
            <w:shd w:val="clear" w:color="auto" w:fill="FFC000"/>
          </w:tcPr>
          <w:p w14:paraId="2ECDD50E" w14:textId="77777777" w:rsidR="007664A5" w:rsidRPr="007664A5" w:rsidRDefault="007664A5" w:rsidP="00C62DFE">
            <w:pPr>
              <w:pStyle w:val="Tablenormal0"/>
            </w:pPr>
            <w:r w:rsidRPr="007664A5">
              <w:t>Partially meets obligations</w:t>
            </w:r>
          </w:p>
        </w:tc>
        <w:tc>
          <w:tcPr>
            <w:tcW w:w="1960" w:type="dxa"/>
            <w:shd w:val="clear" w:color="auto" w:fill="FF6161"/>
          </w:tcPr>
          <w:p w14:paraId="29735892" w14:textId="77777777" w:rsidR="007664A5" w:rsidRPr="007664A5" w:rsidRDefault="007664A5" w:rsidP="00C62DFE">
            <w:pPr>
              <w:pStyle w:val="Tablenormal0"/>
            </w:pPr>
            <w:r w:rsidRPr="007664A5">
              <w:t>Does not meet obligations</w:t>
            </w:r>
          </w:p>
        </w:tc>
        <w:tc>
          <w:tcPr>
            <w:tcW w:w="1849" w:type="dxa"/>
            <w:shd w:val="clear" w:color="auto" w:fill="FFC000"/>
          </w:tcPr>
          <w:p w14:paraId="4919B4C0" w14:textId="77777777" w:rsidR="007664A5" w:rsidRPr="007664A5" w:rsidRDefault="007664A5" w:rsidP="00C62DFE">
            <w:pPr>
              <w:pStyle w:val="Tablenormal0"/>
            </w:pPr>
            <w:r w:rsidRPr="007664A5">
              <w:t>Partially meets obligations</w:t>
            </w:r>
          </w:p>
        </w:tc>
      </w:tr>
      <w:tr w:rsidR="007664A5" w:rsidRPr="00C25EF7" w14:paraId="2288DAAE" w14:textId="77777777" w:rsidTr="00625016">
        <w:tc>
          <w:tcPr>
            <w:tcW w:w="1802" w:type="dxa"/>
            <w:vAlign w:val="bottom"/>
          </w:tcPr>
          <w:p w14:paraId="53D173CD" w14:textId="77777777" w:rsidR="007664A5" w:rsidRPr="007664A5" w:rsidRDefault="007664A5" w:rsidP="00C62DFE">
            <w:pPr>
              <w:pStyle w:val="Tablenormal0"/>
            </w:pPr>
            <w:r w:rsidRPr="007664A5">
              <w:t>Education</w:t>
            </w:r>
          </w:p>
        </w:tc>
        <w:tc>
          <w:tcPr>
            <w:tcW w:w="1854" w:type="dxa"/>
            <w:shd w:val="clear" w:color="auto" w:fill="6AA744"/>
            <w:vAlign w:val="bottom"/>
          </w:tcPr>
          <w:p w14:paraId="25545737" w14:textId="77777777" w:rsidR="007664A5" w:rsidRPr="007664A5" w:rsidRDefault="007664A5" w:rsidP="00C62DFE">
            <w:pPr>
              <w:pStyle w:val="Tablenormal0"/>
            </w:pPr>
            <w:r w:rsidRPr="007664A5">
              <w:t>Meets all obligations</w:t>
            </w:r>
          </w:p>
        </w:tc>
        <w:tc>
          <w:tcPr>
            <w:tcW w:w="1858" w:type="dxa"/>
            <w:shd w:val="clear" w:color="auto" w:fill="FFC000"/>
            <w:vAlign w:val="bottom"/>
          </w:tcPr>
          <w:p w14:paraId="2FA2A75B" w14:textId="77777777" w:rsidR="007664A5" w:rsidRPr="007664A5" w:rsidRDefault="007664A5" w:rsidP="00C62DFE">
            <w:pPr>
              <w:pStyle w:val="Tablenormal0"/>
            </w:pPr>
            <w:r w:rsidRPr="007664A5">
              <w:t>Partially meets obligations</w:t>
            </w:r>
          </w:p>
        </w:tc>
        <w:tc>
          <w:tcPr>
            <w:tcW w:w="1960" w:type="dxa"/>
            <w:shd w:val="clear" w:color="auto" w:fill="FF6161"/>
            <w:vAlign w:val="bottom"/>
          </w:tcPr>
          <w:p w14:paraId="0DFB27C0" w14:textId="77777777" w:rsidR="007664A5" w:rsidRPr="007664A5" w:rsidRDefault="007664A5" w:rsidP="00C62DFE">
            <w:pPr>
              <w:pStyle w:val="Tablenormal0"/>
            </w:pPr>
            <w:r w:rsidRPr="007664A5">
              <w:t>Does not meet obligations</w:t>
            </w:r>
          </w:p>
        </w:tc>
        <w:tc>
          <w:tcPr>
            <w:tcW w:w="1849" w:type="dxa"/>
            <w:shd w:val="clear" w:color="auto" w:fill="FFC000"/>
          </w:tcPr>
          <w:p w14:paraId="7730B47B" w14:textId="77777777" w:rsidR="007664A5" w:rsidRPr="007664A5" w:rsidRDefault="007664A5" w:rsidP="00C62DFE">
            <w:pPr>
              <w:pStyle w:val="Tablenormal0"/>
            </w:pPr>
            <w:r w:rsidRPr="007664A5">
              <w:t>Partially meets obligations</w:t>
            </w:r>
          </w:p>
        </w:tc>
      </w:tr>
      <w:tr w:rsidR="007664A5" w:rsidRPr="00C25EF7" w14:paraId="79E403C9" w14:textId="77777777" w:rsidTr="00625016">
        <w:tc>
          <w:tcPr>
            <w:tcW w:w="1802" w:type="dxa"/>
            <w:vAlign w:val="bottom"/>
          </w:tcPr>
          <w:p w14:paraId="773A12C2" w14:textId="77777777" w:rsidR="007664A5" w:rsidRPr="007664A5" w:rsidRDefault="007664A5" w:rsidP="00C62DFE">
            <w:pPr>
              <w:pStyle w:val="Tablenormal0"/>
            </w:pPr>
            <w:r w:rsidRPr="007664A5">
              <w:t xml:space="preserve">Culture </w:t>
            </w:r>
          </w:p>
        </w:tc>
        <w:tc>
          <w:tcPr>
            <w:tcW w:w="1854" w:type="dxa"/>
            <w:shd w:val="clear" w:color="auto" w:fill="FFC000"/>
            <w:vAlign w:val="bottom"/>
          </w:tcPr>
          <w:p w14:paraId="09EE9C9C" w14:textId="77777777" w:rsidR="007664A5" w:rsidRPr="007664A5" w:rsidRDefault="007664A5" w:rsidP="00C62DFE">
            <w:pPr>
              <w:pStyle w:val="Tablenormal0"/>
            </w:pPr>
            <w:r w:rsidRPr="007664A5">
              <w:t>Partially meets obligations</w:t>
            </w:r>
          </w:p>
        </w:tc>
        <w:tc>
          <w:tcPr>
            <w:tcW w:w="1858" w:type="dxa"/>
            <w:shd w:val="clear" w:color="auto" w:fill="FFC000"/>
            <w:vAlign w:val="bottom"/>
          </w:tcPr>
          <w:p w14:paraId="21FAB12A" w14:textId="77777777" w:rsidR="007664A5" w:rsidRPr="007664A5" w:rsidRDefault="007664A5" w:rsidP="00C62DFE">
            <w:pPr>
              <w:pStyle w:val="Tablenormal0"/>
            </w:pPr>
            <w:r w:rsidRPr="007664A5">
              <w:t>Partially meets obligations</w:t>
            </w:r>
          </w:p>
        </w:tc>
        <w:tc>
          <w:tcPr>
            <w:tcW w:w="1960" w:type="dxa"/>
            <w:shd w:val="clear" w:color="auto" w:fill="FF6161"/>
            <w:vAlign w:val="bottom"/>
          </w:tcPr>
          <w:p w14:paraId="296B5D58" w14:textId="77777777" w:rsidR="007664A5" w:rsidRPr="007664A5" w:rsidRDefault="007664A5" w:rsidP="00C62DFE">
            <w:pPr>
              <w:pStyle w:val="Tablenormal0"/>
            </w:pPr>
            <w:r w:rsidRPr="007664A5">
              <w:t>Does not meet obligations</w:t>
            </w:r>
          </w:p>
        </w:tc>
        <w:tc>
          <w:tcPr>
            <w:tcW w:w="1849" w:type="dxa"/>
            <w:shd w:val="clear" w:color="auto" w:fill="FFC000"/>
          </w:tcPr>
          <w:p w14:paraId="16E8BE94" w14:textId="77777777" w:rsidR="007664A5" w:rsidRPr="007664A5" w:rsidRDefault="007664A5" w:rsidP="00C62DFE">
            <w:pPr>
              <w:pStyle w:val="Tablenormal0"/>
            </w:pPr>
            <w:r w:rsidRPr="007664A5">
              <w:t>Partially meets obligations</w:t>
            </w:r>
          </w:p>
        </w:tc>
      </w:tr>
    </w:tbl>
    <w:p w14:paraId="278B7AF9" w14:textId="77777777" w:rsidR="007664A5" w:rsidRDefault="007664A5" w:rsidP="007664A5">
      <w:bookmarkStart w:id="1" w:name="_Hlk183010715"/>
      <w:r>
        <w:t>Some of the most critical issues that the report identifies are the apparent failure to meet the most basic international obligations related to the right to food, the right to housing, the right to health, and the right to cultural life.</w:t>
      </w:r>
    </w:p>
    <w:bookmarkEnd w:id="1"/>
    <w:p w14:paraId="2CF96CF0" w14:textId="77777777" w:rsidR="007664A5" w:rsidRDefault="007664A5" w:rsidP="007664A5">
      <w:r w:rsidRPr="00A13B73">
        <w:t>Another area of concern is the apparent regression or deterioration of rights across the Highlands and Islands, as reported by rights-holders. This is exacerbated by decisions on budget reductions or indeed the complete elimination of previously existing services, without sufficient mitigating measures.</w:t>
      </w:r>
    </w:p>
    <w:p w14:paraId="40CC74F6" w14:textId="7AADDC74" w:rsidR="007664A5" w:rsidRDefault="007664A5" w:rsidP="007664A5">
      <w:r>
        <w:t xml:space="preserve">Across all rights examined, there is not a single human right that meets all the conditions of adequacy under international law. This means that there are significant failures in how policies and services are being designed and/or delivered. In general terms, this means that services across the Highlands and Islands are not fully accessible, affordable, available, acceptable, or of sufficient quality (among other conditions). </w:t>
      </w:r>
    </w:p>
    <w:p w14:paraId="7EAFCF84" w14:textId="1093FADC" w:rsidR="007664A5" w:rsidRDefault="007664A5" w:rsidP="00C95CD8">
      <w:pPr>
        <w:pStyle w:val="Heading2"/>
      </w:pPr>
      <w:r w:rsidRPr="007664A5">
        <w:lastRenderedPageBreak/>
        <w:t>Our recommendations</w:t>
      </w:r>
    </w:p>
    <w:p w14:paraId="39B8E61A" w14:textId="77777777" w:rsidR="007664A5" w:rsidRPr="00DD5498" w:rsidRDefault="007664A5" w:rsidP="007664A5">
      <w:r w:rsidRPr="00DD5498">
        <w:t xml:space="preserve">From the evidence and testimonies gathered through this monitoring work, the Commission </w:t>
      </w:r>
      <w:r>
        <w:t>makes</w:t>
      </w:r>
      <w:r w:rsidRPr="00DD5498">
        <w:t xml:space="preserve"> </w:t>
      </w:r>
      <w:r>
        <w:t>eight</w:t>
      </w:r>
      <w:r w:rsidRPr="00DD5498">
        <w:t xml:space="preserve"> recommendations to all relevant duty-bearers, in order to ensure full compliance with Scotland’s international human rights obligations:</w:t>
      </w:r>
    </w:p>
    <w:p w14:paraId="056043B3" w14:textId="661CCCB8" w:rsidR="007664A5" w:rsidRPr="007664A5" w:rsidRDefault="00C95CD8" w:rsidP="00C95CD8">
      <w:pPr>
        <w:pStyle w:val="Heading3"/>
      </w:pPr>
      <w:r>
        <w:t xml:space="preserve">1. </w:t>
      </w:r>
      <w:r w:rsidR="007664A5" w:rsidRPr="007664A5">
        <w:t>Strengthen Human Rights Laws and Access to Justice</w:t>
      </w:r>
    </w:p>
    <w:p w14:paraId="5911CBBE" w14:textId="77777777" w:rsidR="007664A5" w:rsidRPr="00DD5498" w:rsidRDefault="007664A5" w:rsidP="00C95CD8">
      <w:r w:rsidRPr="00DD5498">
        <w:t xml:space="preserve">Economic, social, and cultural rights need legal protection. A strong legal framework is required, which the </w:t>
      </w:r>
      <w:r>
        <w:t xml:space="preserve">Scottish Government’s </w:t>
      </w:r>
      <w:r w:rsidRPr="00DD5498">
        <w:t xml:space="preserve">proposed Scottish Human Rights Bill </w:t>
      </w:r>
      <w:r>
        <w:t>may</w:t>
      </w:r>
      <w:r w:rsidRPr="00DD5498">
        <w:t xml:space="preserve"> address</w:t>
      </w:r>
      <w:r>
        <w:t xml:space="preserve"> if introduced</w:t>
      </w:r>
      <w:r w:rsidRPr="00DD5498">
        <w:t>. Complaint mechanisms must also be improved to ensure they are accessible, affordable, timely, and effective.</w:t>
      </w:r>
    </w:p>
    <w:p w14:paraId="2672AC13" w14:textId="071405E5" w:rsidR="007664A5" w:rsidRPr="007664A5" w:rsidRDefault="00C95CD8" w:rsidP="00C95CD8">
      <w:pPr>
        <w:pStyle w:val="Heading3"/>
      </w:pPr>
      <w:r>
        <w:t xml:space="preserve">2. </w:t>
      </w:r>
      <w:r w:rsidR="007664A5" w:rsidRPr="007664A5">
        <w:t>Meet Minimum Core Obligations</w:t>
      </w:r>
    </w:p>
    <w:p w14:paraId="18401711" w14:textId="77777777" w:rsidR="007664A5" w:rsidRPr="00DD5498" w:rsidRDefault="007664A5" w:rsidP="00C95CD8">
      <w:r w:rsidRPr="00DD5498">
        <w:t>Urgent action is needed to eradicate rooflessness and hunger in the Highlands and Islands. Universal access to affordable, acceptable, and quality sexual and reproductive health services must also be prioritised, with resources allocated accordingly.</w:t>
      </w:r>
    </w:p>
    <w:p w14:paraId="3992D09B" w14:textId="2F297C91" w:rsidR="007664A5" w:rsidRPr="007664A5" w:rsidRDefault="00C95CD8" w:rsidP="00C95CD8">
      <w:pPr>
        <w:pStyle w:val="Heading3"/>
      </w:pPr>
      <w:r>
        <w:t xml:space="preserve">3. </w:t>
      </w:r>
      <w:r w:rsidR="007664A5" w:rsidRPr="007664A5">
        <w:t>Improve Service Adequacy</w:t>
      </w:r>
    </w:p>
    <w:p w14:paraId="50599550" w14:textId="77777777" w:rsidR="007664A5" w:rsidRPr="00DD5498" w:rsidRDefault="007664A5" w:rsidP="00C95CD8">
      <w:r w:rsidRPr="00DD5498">
        <w:t>Duty-bearers must enhance the accessibility, availability, acceptability, and quality of services. Strategies should be developed to guide improvements. The monitoring framework in this report can help ensure services meet human rights obligations.</w:t>
      </w:r>
    </w:p>
    <w:p w14:paraId="064A965D" w14:textId="3F67012A" w:rsidR="007664A5" w:rsidRPr="007664A5" w:rsidRDefault="00C95CD8" w:rsidP="00C95CD8">
      <w:pPr>
        <w:pStyle w:val="Heading3"/>
      </w:pPr>
      <w:r>
        <w:t xml:space="preserve">4. </w:t>
      </w:r>
      <w:r w:rsidR="007664A5" w:rsidRPr="007664A5">
        <w:t>Listen to Communities and Adopt a Human Rights-Based Approach</w:t>
      </w:r>
    </w:p>
    <w:p w14:paraId="76771831" w14:textId="77777777" w:rsidR="007664A5" w:rsidRPr="00DD5498" w:rsidRDefault="007664A5" w:rsidP="00C95CD8">
      <w:r w:rsidRPr="00DD5498">
        <w:t>Duty-bearers should engage with the voices and lived experiences of communities, especially the most vulnerable. A human rights-based approach (HRBA) focused on transparency, collaboration, and people-centred services is essential. Policies must consider real-life experiences, not just data.</w:t>
      </w:r>
    </w:p>
    <w:p w14:paraId="4DA114C9" w14:textId="3C532D61" w:rsidR="007664A5" w:rsidRPr="007664A5" w:rsidRDefault="00C95CD8" w:rsidP="00C95CD8">
      <w:pPr>
        <w:pStyle w:val="Heading3"/>
      </w:pPr>
      <w:r>
        <w:t xml:space="preserve">5. </w:t>
      </w:r>
      <w:r w:rsidR="007664A5" w:rsidRPr="007664A5">
        <w:t>Flexible and Localised Policies</w:t>
      </w:r>
    </w:p>
    <w:p w14:paraId="37A7313F" w14:textId="77777777" w:rsidR="007664A5" w:rsidRPr="00DD5498" w:rsidRDefault="007664A5" w:rsidP="00C95CD8">
      <w:r w:rsidRPr="00DD5498">
        <w:t>Policies should be adaptable to the specific needs of remote and rural areas. Learning from Nordic countries’ success in realising economic, social, and cultural rights in rural settings could offer valuable insights, especially in housing, health, and education. Programmes should be tailored to address local challenges.</w:t>
      </w:r>
    </w:p>
    <w:p w14:paraId="6F93A48E" w14:textId="703C8C06" w:rsidR="007664A5" w:rsidRPr="007664A5" w:rsidRDefault="00C95CD8" w:rsidP="00C95CD8">
      <w:pPr>
        <w:pStyle w:val="Heading3"/>
      </w:pPr>
      <w:r>
        <w:t xml:space="preserve">6. </w:t>
      </w:r>
      <w:r w:rsidR="007664A5" w:rsidRPr="007664A5">
        <w:t>Assess Policy Impact on Highlands and Islands</w:t>
      </w:r>
    </w:p>
    <w:p w14:paraId="0E1CBC79" w14:textId="77777777" w:rsidR="007664A5" w:rsidRPr="00DD5498" w:rsidRDefault="007664A5" w:rsidP="00C95CD8">
      <w:r w:rsidRPr="00DD5498">
        <w:t xml:space="preserve">Mechanisms like the Island Impact Assessment should be expanded to include non-island communities. Human rights considerations must be embedded in all policy </w:t>
      </w:r>
      <w:r w:rsidRPr="00DD5498">
        <w:lastRenderedPageBreak/>
        <w:t>assessments, with parliamentary scrutiny to ensure laws and policies take into account the needs of the Highlands and Islands.</w:t>
      </w:r>
    </w:p>
    <w:p w14:paraId="17813A0D" w14:textId="4CAF1780" w:rsidR="007664A5" w:rsidRPr="007664A5" w:rsidRDefault="00C95CD8" w:rsidP="00C95CD8">
      <w:pPr>
        <w:pStyle w:val="Heading3"/>
      </w:pPr>
      <w:r>
        <w:t xml:space="preserve">7. </w:t>
      </w:r>
      <w:r w:rsidR="007664A5" w:rsidRPr="007664A5">
        <w:t>Create Specific Targets for Human Rights</w:t>
      </w:r>
    </w:p>
    <w:p w14:paraId="539CCBAE" w14:textId="77777777" w:rsidR="007664A5" w:rsidRPr="00DD5498" w:rsidRDefault="007664A5" w:rsidP="00C95CD8">
      <w:r w:rsidRPr="00DD5498">
        <w:t>Concrete, targeted objectives should be developed to progressively improve human rights, with well-thought-out plans covering short, medium, and long-term goals.</w:t>
      </w:r>
    </w:p>
    <w:p w14:paraId="1C6F5F7E" w14:textId="6E187667" w:rsidR="007664A5" w:rsidRPr="007664A5" w:rsidRDefault="00C95CD8" w:rsidP="00C95CD8">
      <w:pPr>
        <w:pStyle w:val="Heading3"/>
      </w:pPr>
      <w:r>
        <w:t xml:space="preserve">8. </w:t>
      </w:r>
      <w:r w:rsidR="007664A5" w:rsidRPr="007664A5">
        <w:t>Human Rights Budgeting</w:t>
      </w:r>
    </w:p>
    <w:p w14:paraId="77AF2150" w14:textId="77777777" w:rsidR="007664A5" w:rsidRDefault="007664A5" w:rsidP="007664A5">
      <w:r w:rsidRPr="00DD5498">
        <w:t>Given limited resources, duty-bearers should adopt human rights budgeting to allocate resources more effectively and fulfil human rights obligations. This will ensure the best use of available resources to achieve maximum impact.</w:t>
      </w:r>
    </w:p>
    <w:p w14:paraId="444B86BE" w14:textId="12494024" w:rsidR="00C95CD8" w:rsidRDefault="00C62DFE" w:rsidP="00C95CD8">
      <w:pPr>
        <w:pStyle w:val="Heading2"/>
      </w:pPr>
      <w:r>
        <w:t>Our c</w:t>
      </w:r>
      <w:r w:rsidR="00C95CD8">
        <w:t>onclusions</w:t>
      </w:r>
    </w:p>
    <w:p w14:paraId="149DF147" w14:textId="34E15A21" w:rsidR="007664A5" w:rsidRDefault="007664A5" w:rsidP="007664A5">
      <w:r>
        <w:t xml:space="preserve">Overall, we expect that this monitoring review and framework will be seriously considered, and adopted, by the Scottish Parliament, Scottish Government, local authorities, NHS Boards, and other duty-bearers, as a mechanism to support a human rights based approach to the design, planning, funding and monitoring of public services. </w:t>
      </w:r>
    </w:p>
    <w:p w14:paraId="0A3DE3F9" w14:textId="78E71550" w:rsidR="007664A5" w:rsidRDefault="007664A5" w:rsidP="007664A5">
      <w:r>
        <w:t xml:space="preserve">We intend to now take this </w:t>
      </w:r>
      <w:r w:rsidR="00C95CD8">
        <w:t>model and</w:t>
      </w:r>
      <w:r>
        <w:t xml:space="preserve"> build on it over the next three years in other regions of Scotland, building a baseline picture of economic social and cultural rights realisation across Scotland over the period of our 2024-28 Strategic Plan.  This will inform the Commission’s ongoing monitoring of human rights in Scotland.</w:t>
      </w:r>
    </w:p>
    <w:p w14:paraId="64B8FDEC" w14:textId="636C221E" w:rsidR="008971DE" w:rsidRDefault="007664A5" w:rsidP="007664A5">
      <w:r>
        <w:t>Ultimately, we hope this report contributes to the improvement of economic, social, and cultural rights in the Highlands and Islands, ensuring that no one in Scotland is left behind.</w:t>
      </w:r>
    </w:p>
    <w:p w14:paraId="4574565A" w14:textId="11262494" w:rsidR="003A1780" w:rsidRDefault="003A1780" w:rsidP="003A1780">
      <w:pPr>
        <w:pStyle w:val="Heading2"/>
      </w:pPr>
      <w:r>
        <w:t>Find out more</w:t>
      </w:r>
    </w:p>
    <w:p w14:paraId="235A12E8" w14:textId="7C2E5352" w:rsidR="003A1780" w:rsidRPr="003A1780" w:rsidRDefault="003A1780" w:rsidP="003A1780">
      <w:r>
        <w:t xml:space="preserve">For more information on this project, read the full report on our website </w:t>
      </w:r>
      <w:hyperlink r:id="rId8" w:history="1">
        <w:r w:rsidRPr="00FB2EDF">
          <w:rPr>
            <w:rStyle w:val="Hyperlink"/>
          </w:rPr>
          <w:t>https://www.scottishhumanrights.com/</w:t>
        </w:r>
      </w:hyperlink>
      <w:r>
        <w:t xml:space="preserve"> </w:t>
      </w:r>
    </w:p>
    <w:p w14:paraId="5A889977" w14:textId="77777777" w:rsidR="003A1780" w:rsidRPr="007664A5" w:rsidRDefault="003A1780" w:rsidP="007664A5"/>
    <w:sectPr w:rsidR="003A1780" w:rsidRPr="007664A5" w:rsidSect="00753FC8">
      <w:headerReference w:type="default" r:id="rId9"/>
      <w:footerReference w:type="default" r:id="rId10"/>
      <w:headerReference w:type="first" r:id="rId11"/>
      <w:footerReference w:type="first" r:id="rId12"/>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3CC8C" w14:textId="77777777" w:rsidR="007664A5" w:rsidRDefault="007664A5" w:rsidP="00813960">
      <w:r>
        <w:separator/>
      </w:r>
    </w:p>
    <w:p w14:paraId="5ACACFA7" w14:textId="77777777" w:rsidR="007664A5" w:rsidRDefault="007664A5" w:rsidP="00813960"/>
  </w:endnote>
  <w:endnote w:type="continuationSeparator" w:id="0">
    <w:p w14:paraId="102046A3" w14:textId="77777777" w:rsidR="007664A5" w:rsidRDefault="007664A5" w:rsidP="00813960">
      <w:r>
        <w:continuationSeparator/>
      </w:r>
    </w:p>
    <w:p w14:paraId="41429DAD" w14:textId="77777777" w:rsidR="007664A5" w:rsidRDefault="007664A5" w:rsidP="00813960"/>
  </w:endnote>
  <w:endnote w:type="continuationNotice" w:id="1">
    <w:p w14:paraId="4880FCFB" w14:textId="77777777" w:rsidR="007664A5" w:rsidRDefault="007664A5" w:rsidP="00813960"/>
    <w:p w14:paraId="1775F59D" w14:textId="77777777" w:rsidR="007664A5" w:rsidRDefault="007664A5" w:rsidP="00813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panose1 w:val="02000606040000020004"/>
    <w:charset w:val="00"/>
    <w:family w:val="modern"/>
    <w:notTrueType/>
    <w:pitch w:val="variable"/>
    <w:sig w:usb0="20000007" w:usb1="00000000" w:usb2="00000000" w:usb3="00000000" w:csb0="0000011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D830" w14:textId="77777777" w:rsidR="00734BE1" w:rsidRPr="00813960" w:rsidRDefault="00813960" w:rsidP="00813960">
    <w:pPr>
      <w:pStyle w:val="Footer"/>
      <w:spacing w:after="0" w:line="480" w:lineRule="auto"/>
      <w:rPr>
        <w:sz w:val="18"/>
        <w:szCs w:val="18"/>
      </w:rPr>
    </w:pPr>
    <w:r>
      <w:rPr>
        <w:noProof/>
      </w:rPr>
      <w:drawing>
        <wp:anchor distT="0" distB="0" distL="114300" distR="114300" simplePos="0" relativeHeight="251718656" behindDoc="0" locked="0" layoutInCell="1" allowOverlap="1" wp14:anchorId="5E284782" wp14:editId="4A4C22FD">
          <wp:simplePos x="0" y="0"/>
          <wp:positionH relativeFrom="rightMargin">
            <wp:posOffset>-462915</wp:posOffset>
          </wp:positionH>
          <wp:positionV relativeFrom="paragraph">
            <wp:posOffset>92075</wp:posOffset>
          </wp:positionV>
          <wp:extent cx="319405" cy="319405"/>
          <wp:effectExtent l="0" t="0" r="4445" b="4445"/>
          <wp:wrapNone/>
          <wp:docPr id="12305034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608" behindDoc="0" locked="0" layoutInCell="1" allowOverlap="1" wp14:anchorId="65E718CD" wp14:editId="6DAF68F4">
          <wp:simplePos x="0" y="0"/>
          <wp:positionH relativeFrom="margin">
            <wp:posOffset>4990465</wp:posOffset>
          </wp:positionH>
          <wp:positionV relativeFrom="paragraph">
            <wp:posOffset>131445</wp:posOffset>
          </wp:positionV>
          <wp:extent cx="333375" cy="250190"/>
          <wp:effectExtent l="0" t="0" r="9525" b="0"/>
          <wp:wrapNone/>
          <wp:docPr id="122021472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632" behindDoc="0" locked="0" layoutInCell="1" allowOverlap="1" wp14:anchorId="7D5A5BD6" wp14:editId="0E82230C">
          <wp:simplePos x="0" y="0"/>
          <wp:positionH relativeFrom="column">
            <wp:posOffset>4807585</wp:posOffset>
          </wp:positionH>
          <wp:positionV relativeFrom="paragraph">
            <wp:posOffset>168275</wp:posOffset>
          </wp:positionV>
          <wp:extent cx="184150" cy="184150"/>
          <wp:effectExtent l="0" t="0" r="6350" b="6350"/>
          <wp:wrapNone/>
          <wp:docPr id="207535451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0" locked="0" layoutInCell="1" allowOverlap="1" wp14:anchorId="3187320A" wp14:editId="2A9789B1">
          <wp:simplePos x="0" y="0"/>
          <wp:positionH relativeFrom="column">
            <wp:posOffset>4518660</wp:posOffset>
          </wp:positionH>
          <wp:positionV relativeFrom="paragraph">
            <wp:posOffset>145415</wp:posOffset>
          </wp:positionV>
          <wp:extent cx="229235" cy="229235"/>
          <wp:effectExtent l="0" t="0" r="0" b="0"/>
          <wp:wrapNone/>
          <wp:docPr id="151649308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9680" behindDoc="0" locked="0" layoutInCell="1" allowOverlap="1" wp14:anchorId="128A1FE6" wp14:editId="57F670CD">
          <wp:simplePos x="0" y="0"/>
          <wp:positionH relativeFrom="column">
            <wp:posOffset>4266565</wp:posOffset>
          </wp:positionH>
          <wp:positionV relativeFrom="paragraph">
            <wp:posOffset>152790</wp:posOffset>
          </wp:positionV>
          <wp:extent cx="219075" cy="219075"/>
          <wp:effectExtent l="0" t="0" r="9525" b="9525"/>
          <wp:wrapNone/>
          <wp:docPr id="143794690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21728" behindDoc="1" locked="0" layoutInCell="1" allowOverlap="1" wp14:anchorId="245255CC" wp14:editId="05B2271D">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1932936266" name="Text Box 1932936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08607776" w14:textId="77777777" w:rsidR="00813960" w:rsidRDefault="00813960"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5255CC" id="_x0000_t202" coordsize="21600,21600" o:spt="202" path="m,l,21600r21600,l21600,xe">
              <v:stroke joinstyle="miter"/>
              <v:path gradientshapeok="t" o:connecttype="rect"/>
            </v:shapetype>
            <v:shape id="Text Box 1932936266" o:spid="_x0000_s1026" type="#_x0000_t202" alt="&quot;&quot;" style="position:absolute;margin-left:411.8pt;margin-top:-45.3pt;width:463pt;height:44.6pt;z-index:-251594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tUFg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" filled="f" stroked="f" strokeweight=".5pt">
              <v:textbox>
                <w:txbxContent>
                  <w:p w14:paraId="08607776" w14:textId="77777777" w:rsidR="00813960" w:rsidRDefault="00813960" w:rsidP="00813960"/>
                </w:txbxContent>
              </v:textbox>
              <w10:wrap type="tight" anchorx="margin"/>
            </v:shape>
          </w:pict>
        </mc:Fallback>
      </mc:AlternateContent>
    </w:r>
    <w:sdt>
      <w:sdtPr>
        <w:id w:val="-147899011"/>
        <w:docPartObj>
          <w:docPartGallery w:val="Page Numbers (Bottom of Page)"/>
          <w:docPartUnique/>
        </w:docPartObj>
      </w:sdtPr>
      <w:sdtEndPr>
        <w:rPr>
          <w:b/>
          <w:bCs/>
          <w:sz w:val="18"/>
          <w:szCs w:val="18"/>
        </w:rPr>
      </w:sdtEndPr>
      <w:sdtContent>
        <w:r>
          <w:rPr>
            <w:b/>
            <w:bCs/>
            <w:noProof/>
          </w:rPr>
          <mc:AlternateContent>
            <mc:Choice Requires="wps">
              <w:drawing>
                <wp:anchor distT="0" distB="0" distL="114300" distR="114300" simplePos="0" relativeHeight="251720704" behindDoc="0" locked="0" layoutInCell="1" allowOverlap="1" wp14:anchorId="1E933943" wp14:editId="11087BE3">
                  <wp:simplePos x="0" y="0"/>
                  <wp:positionH relativeFrom="margin">
                    <wp:posOffset>-280045</wp:posOffset>
                  </wp:positionH>
                  <wp:positionV relativeFrom="paragraph">
                    <wp:posOffset>-102990</wp:posOffset>
                  </wp:positionV>
                  <wp:extent cx="6223000" cy="6350"/>
                  <wp:effectExtent l="0" t="0" r="25400" b="31750"/>
                  <wp:wrapNone/>
                  <wp:docPr id="74618209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1A7C4" id="Straight Connector 2" o:spid="_x0000_s1026" alt="&quot;&quot;"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rPr>
              <w:sz w:val="18"/>
              <w:szCs w:val="18"/>
            </w:rPr>
            <w:id w:val="1100226710"/>
            <w:docPartObj>
              <w:docPartGallery w:val="Page Numbers (Bottom of Page)"/>
              <w:docPartUnique/>
            </w:docPartObj>
          </w:sdtPr>
          <w:sdtEndPr>
            <w:rPr>
              <w:noProof/>
            </w:rPr>
          </w:sdtEndPr>
          <w:sdtContent>
            <w:r w:rsidRPr="00813960">
              <w:rPr>
                <w:sz w:val="18"/>
                <w:szCs w:val="18"/>
              </w:rPr>
              <w:t xml:space="preserve">0131 297 5750 | hello@scottishhumanrights.com | </w:t>
            </w:r>
            <w:hyperlink r:id="rId6" w:history="1">
              <w:r w:rsidRPr="00267E17">
                <w:rPr>
                  <w:rStyle w:val="Hyperlink"/>
                  <w:color w:val="0B1C32"/>
                  <w:sz w:val="18"/>
                  <w:szCs w:val="18"/>
                </w:rPr>
                <w:t>www.scottishhumanrights.com</w:t>
              </w:r>
            </w:hyperlink>
            <w:r w:rsidRPr="00267E17">
              <w:rPr>
                <w:color w:val="0B1C32"/>
                <w:sz w:val="18"/>
                <w:szCs w:val="18"/>
              </w:rPr>
              <w:t xml:space="preserve"> | </w:t>
            </w:r>
            <w:r>
              <w:rPr>
                <w:sz w:val="18"/>
                <w:szCs w:val="18"/>
              </w:rPr>
              <w:br/>
            </w:r>
            <w:r w:rsidRPr="00813960">
              <w:rPr>
                <w:sz w:val="18"/>
                <w:szCs w:val="18"/>
              </w:rPr>
              <w:t xml:space="preserve">Scottish Human Rights Commission, Bridgeside House, 99 McDonald Road, Edinburgh, EH7 4NS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994C" w14:textId="77777777" w:rsidR="00494B08" w:rsidRPr="00813960" w:rsidRDefault="00813960" w:rsidP="00813960">
    <w:pPr>
      <w:pStyle w:val="Footer"/>
      <w:spacing w:after="0" w:line="480" w:lineRule="auto"/>
      <w:rPr>
        <w:sz w:val="18"/>
        <w:szCs w:val="18"/>
      </w:rPr>
    </w:pPr>
    <w:r>
      <w:rPr>
        <w:noProof/>
      </w:rPr>
      <w:drawing>
        <wp:anchor distT="0" distB="0" distL="114300" distR="114300" simplePos="0" relativeHeight="251694080" behindDoc="0" locked="0" layoutInCell="1" allowOverlap="1" wp14:anchorId="6DC2EE69" wp14:editId="6A4120E3">
          <wp:simplePos x="0" y="0"/>
          <wp:positionH relativeFrom="rightMargin">
            <wp:posOffset>-462915</wp:posOffset>
          </wp:positionH>
          <wp:positionV relativeFrom="paragraph">
            <wp:posOffset>92075</wp:posOffset>
          </wp:positionV>
          <wp:extent cx="319405" cy="319405"/>
          <wp:effectExtent l="0" t="0" r="4445" b="4445"/>
          <wp:wrapNone/>
          <wp:docPr id="75319698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5F979049" wp14:editId="548728F8">
          <wp:simplePos x="0" y="0"/>
          <wp:positionH relativeFrom="margin">
            <wp:posOffset>4990465</wp:posOffset>
          </wp:positionH>
          <wp:positionV relativeFrom="paragraph">
            <wp:posOffset>131445</wp:posOffset>
          </wp:positionV>
          <wp:extent cx="333375" cy="250190"/>
          <wp:effectExtent l="0" t="0" r="9525" b="0"/>
          <wp:wrapNone/>
          <wp:docPr id="15241344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603B93E0" wp14:editId="68A4D3C9">
          <wp:simplePos x="0" y="0"/>
          <wp:positionH relativeFrom="column">
            <wp:posOffset>4807585</wp:posOffset>
          </wp:positionH>
          <wp:positionV relativeFrom="paragraph">
            <wp:posOffset>168275</wp:posOffset>
          </wp:positionV>
          <wp:extent cx="184150" cy="184150"/>
          <wp:effectExtent l="0" t="0" r="6350" b="6350"/>
          <wp:wrapNone/>
          <wp:docPr id="10226053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165DB6F0" wp14:editId="243FE4C3">
          <wp:simplePos x="0" y="0"/>
          <wp:positionH relativeFrom="column">
            <wp:posOffset>4518660</wp:posOffset>
          </wp:positionH>
          <wp:positionV relativeFrom="paragraph">
            <wp:posOffset>145415</wp:posOffset>
          </wp:positionV>
          <wp:extent cx="229235" cy="229235"/>
          <wp:effectExtent l="0" t="0" r="0" b="0"/>
          <wp:wrapNone/>
          <wp:docPr id="86715719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4237E2EF" wp14:editId="7509B959">
          <wp:simplePos x="0" y="0"/>
          <wp:positionH relativeFrom="column">
            <wp:posOffset>4266565</wp:posOffset>
          </wp:positionH>
          <wp:positionV relativeFrom="paragraph">
            <wp:posOffset>152790</wp:posOffset>
          </wp:positionV>
          <wp:extent cx="219075" cy="219075"/>
          <wp:effectExtent l="0" t="0" r="9525" b="9525"/>
          <wp:wrapNone/>
          <wp:docPr id="92045726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D02">
      <w:rPr>
        <w:noProof/>
        <w:lang w:eastAsia="en-GB"/>
      </w:rPr>
      <mc:AlternateContent>
        <mc:Choice Requires="wps">
          <w:drawing>
            <wp:anchor distT="0" distB="0" distL="114300" distR="114300" simplePos="0" relativeHeight="251705344" behindDoc="1" locked="0" layoutInCell="1" allowOverlap="1" wp14:anchorId="111872F6" wp14:editId="71FF02EF">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0C15D38F" w14:textId="77777777" w:rsidR="001C1D02" w:rsidRDefault="001C1D02"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1872F6" id="_x0000_t202" coordsize="21600,21600" o:spt="202" path="m,l,21600r21600,l21600,xe">
              <v:stroke joinstyle="miter"/>
              <v:path gradientshapeok="t" o:connecttype="rect"/>
            </v:shapetype>
            <v:shape id="_x0000_s1031" type="#_x0000_t202" alt="&quot;&quot;" style="position:absolute;margin-left:411.8pt;margin-top:-45.3pt;width:463pt;height:44.6pt;z-index:-2516111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0C15D38F" w14:textId="77777777" w:rsidR="001C1D02" w:rsidRDefault="001C1D02" w:rsidP="00813960"/>
                </w:txbxContent>
              </v:textbox>
              <w10:wrap type="tight" anchorx="margin"/>
            </v:shape>
          </w:pict>
        </mc:Fallback>
      </mc:AlternateContent>
    </w:r>
    <w:sdt>
      <w:sdtPr>
        <w:id w:val="-933972484"/>
        <w:docPartObj>
          <w:docPartGallery w:val="Page Numbers (Bottom of Page)"/>
          <w:docPartUnique/>
        </w:docPartObj>
      </w:sdtPr>
      <w:sdtEndPr>
        <w:rPr>
          <w:b/>
          <w:bCs/>
          <w:sz w:val="18"/>
          <w:szCs w:val="18"/>
        </w:rPr>
      </w:sdtEndPr>
      <w:sdtContent>
        <w:r w:rsidR="00494B08">
          <w:rPr>
            <w:b/>
            <w:bCs/>
            <w:noProof/>
          </w:rPr>
          <mc:AlternateContent>
            <mc:Choice Requires="wps">
              <w:drawing>
                <wp:anchor distT="0" distB="0" distL="114300" distR="114300" simplePos="0" relativeHeight="251696128" behindDoc="0" locked="0" layoutInCell="1" allowOverlap="1" wp14:anchorId="5F20742C" wp14:editId="7B15A4CE">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B70DF"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rPr>
              <w:sz w:val="18"/>
              <w:szCs w:val="18"/>
            </w:rPr>
            <w:id w:val="1993517268"/>
            <w:docPartObj>
              <w:docPartGallery w:val="Page Numbers (Bottom of Page)"/>
              <w:docPartUnique/>
            </w:docPartObj>
          </w:sdtPr>
          <w:sdtEndPr>
            <w:rPr>
              <w:noProof/>
            </w:rPr>
          </w:sdtEndPr>
          <w:sdtContent>
            <w:r w:rsidR="00494B08" w:rsidRPr="00813960">
              <w:rPr>
                <w:sz w:val="18"/>
                <w:szCs w:val="18"/>
              </w:rPr>
              <w:t xml:space="preserve">0131 297 5750 | hello@scottishhumanrights.com | </w:t>
            </w:r>
            <w:hyperlink r:id="rId6" w:history="1">
              <w:r w:rsidRPr="00267E17">
                <w:rPr>
                  <w:rStyle w:val="Hyperlink"/>
                  <w:color w:val="0B1C32"/>
                  <w:sz w:val="18"/>
                  <w:szCs w:val="18"/>
                </w:rPr>
                <w:t>www.scottishhumanrights.com</w:t>
              </w:r>
            </w:hyperlink>
            <w:r>
              <w:rPr>
                <w:sz w:val="18"/>
                <w:szCs w:val="18"/>
              </w:rPr>
              <w:t xml:space="preserve"> | </w:t>
            </w:r>
            <w:r>
              <w:rPr>
                <w:sz w:val="18"/>
                <w:szCs w:val="18"/>
              </w:rPr>
              <w:br/>
            </w:r>
            <w:r w:rsidR="00494B08" w:rsidRPr="00813960">
              <w:rPr>
                <w:sz w:val="18"/>
                <w:szCs w:val="18"/>
              </w:rPr>
              <w:t xml:space="preserve">Scottish Human Rights Commission, Bridgeside House, 99 McDonald Road, Edinburgh, EH7 4NS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055D8" w14:textId="77777777" w:rsidR="007664A5" w:rsidRDefault="007664A5" w:rsidP="00813960">
      <w:r>
        <w:separator/>
      </w:r>
    </w:p>
    <w:p w14:paraId="6689FE8E" w14:textId="77777777" w:rsidR="007664A5" w:rsidRDefault="007664A5" w:rsidP="00813960"/>
    <w:p w14:paraId="56F78B8A" w14:textId="77777777" w:rsidR="007664A5" w:rsidRDefault="007664A5" w:rsidP="00813960"/>
  </w:footnote>
  <w:footnote w:type="continuationSeparator" w:id="0">
    <w:p w14:paraId="315699C2" w14:textId="77777777" w:rsidR="007664A5" w:rsidRDefault="007664A5" w:rsidP="00813960">
      <w:r>
        <w:continuationSeparator/>
      </w:r>
    </w:p>
    <w:p w14:paraId="62556A89" w14:textId="77777777" w:rsidR="007664A5" w:rsidRDefault="007664A5" w:rsidP="00813960"/>
    <w:p w14:paraId="01E4F96B" w14:textId="77777777" w:rsidR="007664A5" w:rsidRDefault="007664A5" w:rsidP="00813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998D" w14:textId="2A3186D8" w:rsidR="00734BE1" w:rsidRDefault="00294351" w:rsidP="00813960">
    <w:pPr>
      <w:pStyle w:val="Header"/>
    </w:pPr>
    <w:r w:rsidRPr="008F6182">
      <w:rPr>
        <w:noProof/>
        <w:lang w:eastAsia="en-GB"/>
      </w:rPr>
      <mc:AlternateContent>
        <mc:Choice Requires="wps">
          <w:drawing>
            <wp:anchor distT="0" distB="0" distL="114300" distR="114300" simplePos="0" relativeHeight="251709440" behindDoc="0" locked="0" layoutInCell="1" allowOverlap="1" wp14:anchorId="7D85C22B" wp14:editId="4D3DE0AF">
              <wp:simplePos x="0" y="0"/>
              <wp:positionH relativeFrom="page">
                <wp:align>left</wp:align>
              </wp:positionH>
              <wp:positionV relativeFrom="paragraph">
                <wp:posOffset>-457200</wp:posOffset>
              </wp:positionV>
              <wp:extent cx="142307" cy="10838815"/>
              <wp:effectExtent l="0" t="0" r="0" b="635"/>
              <wp:wrapNone/>
              <wp:docPr id="940235739" name="Rectangle 940235739" title="Decorative border"/>
              <wp:cNvGraphicFramePr/>
              <a:graphic xmlns:a="http://schemas.openxmlformats.org/drawingml/2006/main">
                <a:graphicData uri="http://schemas.microsoft.com/office/word/2010/wordprocessingShape">
                  <wps:wsp>
                    <wps:cNvSpPr/>
                    <wps:spPr>
                      <a:xfrm>
                        <a:off x="0" y="0"/>
                        <a:ext cx="142307"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E77F9" id="Rectangle 940235739" o:spid="_x0000_s1026" alt="Title: Decorative border" style="position:absolute;margin-left:0;margin-top:-36pt;width:11.2pt;height:853.45pt;z-index:251709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" fillcolor="#0b1c32" stroked="f" strokeweight="1pt">
              <w10:wrap anchorx="page"/>
            </v:rect>
          </w:pict>
        </mc:Fallback>
      </mc:AlternateContent>
    </w:r>
    <w:r w:rsidRPr="008F6182">
      <w:rPr>
        <w:noProof/>
        <w:lang w:eastAsia="en-GB"/>
      </w:rPr>
      <mc:AlternateContent>
        <mc:Choice Requires="wps">
          <w:drawing>
            <wp:anchor distT="0" distB="0" distL="114300" distR="114300" simplePos="0" relativeHeight="251657215" behindDoc="0" locked="0" layoutInCell="1" allowOverlap="1" wp14:anchorId="766A5FD7" wp14:editId="022D5913">
              <wp:simplePos x="0" y="0"/>
              <wp:positionH relativeFrom="column">
                <wp:posOffset>-794461</wp:posOffset>
              </wp:positionH>
              <wp:positionV relativeFrom="paragraph">
                <wp:posOffset>-538535</wp:posOffset>
              </wp:positionV>
              <wp:extent cx="148363" cy="10826115"/>
              <wp:effectExtent l="0" t="0" r="4445" b="0"/>
              <wp:wrapNone/>
              <wp:docPr id="145056711" name="Rectangle 145056711" title="Decorative border"/>
              <wp:cNvGraphicFramePr/>
              <a:graphic xmlns:a="http://schemas.openxmlformats.org/drawingml/2006/main">
                <a:graphicData uri="http://schemas.microsoft.com/office/word/2010/wordprocessingShape">
                  <wps:wsp>
                    <wps:cNvSpPr/>
                    <wps:spPr>
                      <a:xfrm>
                        <a:off x="0" y="0"/>
                        <a:ext cx="148363" cy="10826115"/>
                      </a:xfrm>
                      <a:prstGeom prst="rect">
                        <a:avLst/>
                      </a:prstGeom>
                      <a:solidFill>
                        <a:srgbClr val="39C9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D59BC" id="Rectangle 145056711" o:spid="_x0000_s1026" alt="Title: Decorative border" style="position:absolute;margin-left:-62.55pt;margin-top:-42.4pt;width:11.7pt;height:852.4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" fillcolor="#39c980" stroked="f" strokeweight="1pt"/>
          </w:pict>
        </mc:Fallback>
      </mc:AlternateContent>
    </w:r>
    <w:sdt>
      <w:sdtPr>
        <w:id w:val="-294147499"/>
        <w:docPartObj>
          <w:docPartGallery w:val="Page Numbers (Top of Page)"/>
          <w:docPartUnique/>
        </w:docPartObj>
      </w:sdtPr>
      <w:sdtEndPr/>
      <w:sdtContent>
        <w:r w:rsidR="002762F7">
          <w:fldChar w:fldCharType="begin"/>
        </w:r>
        <w:r w:rsidR="002762F7">
          <w:instrText>PAGE   \* MERGEFORMAT</w:instrText>
        </w:r>
        <w:r w:rsidR="002762F7">
          <w:fldChar w:fldCharType="separate"/>
        </w:r>
        <w:r w:rsidR="002762F7">
          <w:t>2</w:t>
        </w:r>
        <w:r w:rsidR="002762F7">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10D62" w14:textId="262ADBE6" w:rsidR="004B38F8" w:rsidRDefault="00294351" w:rsidP="00813960">
    <w:pPr>
      <w:pStyle w:val="Header"/>
    </w:pPr>
    <w:r w:rsidRPr="008F6182">
      <w:rPr>
        <w:noProof/>
        <w:lang w:eastAsia="en-GB"/>
      </w:rPr>
      <mc:AlternateContent>
        <mc:Choice Requires="wps">
          <w:drawing>
            <wp:anchor distT="0" distB="0" distL="114300" distR="114300" simplePos="0" relativeHeight="251673600" behindDoc="0" locked="0" layoutInCell="1" allowOverlap="1" wp14:anchorId="1253E16C" wp14:editId="1A7BEEED">
              <wp:simplePos x="0" y="0"/>
              <wp:positionH relativeFrom="page">
                <wp:align>left</wp:align>
              </wp:positionH>
              <wp:positionV relativeFrom="paragraph">
                <wp:posOffset>-460375</wp:posOffset>
              </wp:positionV>
              <wp:extent cx="154419"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54419"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D2106" id="Rectangle 13" o:spid="_x0000_s1026" alt="Title: Decorative border" style="position:absolute;margin-left:0;margin-top:-36.25pt;width:12.15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" fillcolor="#0b1c32" stroked="f" strokeweight="1pt">
              <w10:wrap anchorx="page"/>
            </v:rect>
          </w:pict>
        </mc:Fallback>
      </mc:AlternateContent>
    </w:r>
    <w:r w:rsidR="00AF526A" w:rsidRPr="008F6182">
      <w:rPr>
        <w:noProof/>
        <w:lang w:eastAsia="en-GB"/>
      </w:rPr>
      <mc:AlternateContent>
        <mc:Choice Requires="wps">
          <w:drawing>
            <wp:anchor distT="0" distB="0" distL="114300" distR="114300" simplePos="0" relativeHeight="251722752" behindDoc="0" locked="0" layoutInCell="1" allowOverlap="1" wp14:anchorId="50720CBE" wp14:editId="5B0C7407">
              <wp:simplePos x="0" y="0"/>
              <wp:positionH relativeFrom="column">
                <wp:posOffset>-796706</wp:posOffset>
              </wp:positionH>
              <wp:positionV relativeFrom="paragraph">
                <wp:posOffset>-932507</wp:posOffset>
              </wp:positionV>
              <wp:extent cx="153909" cy="11162714"/>
              <wp:effectExtent l="0" t="0" r="0" b="635"/>
              <wp:wrapNone/>
              <wp:docPr id="14" name="Rectangle 14" title="Decorative border"/>
              <wp:cNvGraphicFramePr/>
              <a:graphic xmlns:a="http://schemas.openxmlformats.org/drawingml/2006/main">
                <a:graphicData uri="http://schemas.microsoft.com/office/word/2010/wordprocessingShape">
                  <wps:wsp>
                    <wps:cNvSpPr/>
                    <wps:spPr>
                      <a:xfrm>
                        <a:off x="0" y="0"/>
                        <a:ext cx="153909" cy="11162714"/>
                      </a:xfrm>
                      <a:prstGeom prst="rect">
                        <a:avLst/>
                      </a:prstGeom>
                      <a:solidFill>
                        <a:srgbClr val="39C9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4D368" id="Rectangle 14" o:spid="_x0000_s1026" alt="Title: Decorative border" style="position:absolute;margin-left:-62.75pt;margin-top:-73.45pt;width:12.1pt;height:878.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" fillcolor="#39c980" stroked="f" strokeweight="1pt"/>
          </w:pict>
        </mc:Fallback>
      </mc:AlternateContent>
    </w:r>
    <w:r w:rsidR="00DB56F0">
      <w:rPr>
        <w:noProof/>
        <w:lang w:eastAsia="en-GB"/>
      </w:rPr>
      <mc:AlternateContent>
        <mc:Choice Requires="wpg">
          <w:drawing>
            <wp:anchor distT="0" distB="0" distL="114300" distR="114300" simplePos="0" relativeHeight="251662336" behindDoc="0" locked="0" layoutInCell="1" allowOverlap="1" wp14:anchorId="7113594A" wp14:editId="3B795A73">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36905" w14:textId="77777777" w:rsidR="004B38F8" w:rsidRDefault="004B38F8" w:rsidP="008139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7113594A" id="Group 1" o:spid="_x0000_s1027"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eunlr7AwAAbA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8"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0F336905" w14:textId="77777777" w:rsidR="004B38F8" w:rsidRDefault="004B38F8" w:rsidP="0081396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5D9B6581" w14:textId="77777777" w:rsidR="00734BE1" w:rsidRDefault="00AE5DDE" w:rsidP="00813960">
    <w:pPr>
      <w:pStyle w:val="Header"/>
    </w:pPr>
    <w:r>
      <w:rPr>
        <w:noProof/>
        <w:lang w:eastAsia="en-GB"/>
      </w:rPr>
      <mc:AlternateContent>
        <mc:Choice Requires="wps">
          <w:drawing>
            <wp:anchor distT="45720" distB="45720" distL="114300" distR="114300" simplePos="0" relativeHeight="251669504" behindDoc="0" locked="0" layoutInCell="1" allowOverlap="1" wp14:anchorId="7F14AEAB" wp14:editId="577DD0DA">
              <wp:simplePos x="0" y="0"/>
              <wp:positionH relativeFrom="margin">
                <wp:align>left</wp:align>
              </wp:positionH>
              <wp:positionV relativeFrom="paragraph">
                <wp:posOffset>381000</wp:posOffset>
              </wp:positionV>
              <wp:extent cx="5740400" cy="4984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98764"/>
                      </a:xfrm>
                      <a:prstGeom prst="rect">
                        <a:avLst/>
                      </a:prstGeom>
                      <a:noFill/>
                      <a:ln w="9525">
                        <a:noFill/>
                        <a:miter lim="800000"/>
                        <a:headEnd/>
                        <a:tailEnd/>
                      </a:ln>
                    </wps:spPr>
                    <wps:txbx>
                      <w:txbxContent>
                        <w:p w14:paraId="294B42C8" w14:textId="77777777" w:rsidR="00AE5DDE" w:rsidRDefault="00AE5DDE" w:rsidP="008139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4AEAB" id="_x0000_t202" coordsize="21600,21600" o:spt="202" path="m,l,21600r21600,l21600,xe">
              <v:stroke joinstyle="miter"/>
              <v:path gradientshapeok="t" o:connecttype="rect"/>
            </v:shapetype>
            <v:shape id="Text Box 2" o:spid="_x0000_s1030" type="#_x0000_t202" alt="&quot;&quot;" style="position:absolute;margin-left:0;margin-top:30pt;width:452pt;height:39.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" filled="f" stroked="f">
              <v:textbox>
                <w:txbxContent>
                  <w:p w14:paraId="294B42C8" w14:textId="77777777" w:rsidR="00AE5DDE" w:rsidRDefault="00AE5DDE" w:rsidP="00813960"/>
                </w:txbxContent>
              </v:textbox>
              <w10:wrap type="square" anchorx="margin"/>
            </v:shape>
          </w:pict>
        </mc:Fallback>
      </mc:AlternateContent>
    </w:r>
    <w:r w:rsidR="004B38F8" w:rsidRPr="00307EC7">
      <w:rPr>
        <w:noProof/>
        <w:lang w:eastAsia="en-GB"/>
      </w:rPr>
      <mc:AlternateContent>
        <mc:Choice Requires="wps">
          <w:drawing>
            <wp:anchor distT="0" distB="0" distL="114300" distR="114300" simplePos="0" relativeHeight="251658240" behindDoc="0" locked="0" layoutInCell="1" allowOverlap="1" wp14:anchorId="10C2296B" wp14:editId="03BBA8C5">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B5059"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307EC7">
      <w:rPr>
        <w:noProof/>
        <w:lang w:eastAsia="en-GB"/>
      </w:rPr>
      <mc:AlternateContent>
        <mc:Choice Requires="wps">
          <w:drawing>
            <wp:anchor distT="0" distB="0" distL="114300" distR="114300" simplePos="0" relativeHeight="251659264" behindDoc="0" locked="0" layoutInCell="1" allowOverlap="1" wp14:anchorId="51463833" wp14:editId="0DE6E3EF">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02311"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15528"/>
    <w:multiLevelType w:val="hybridMultilevel"/>
    <w:tmpl w:val="5A54D7F0"/>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9C3AF0"/>
    <w:multiLevelType w:val="hybridMultilevel"/>
    <w:tmpl w:val="81F415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6F49EC"/>
    <w:multiLevelType w:val="hybridMultilevel"/>
    <w:tmpl w:val="661EE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B61BB"/>
    <w:multiLevelType w:val="hybridMultilevel"/>
    <w:tmpl w:val="310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78044B"/>
    <w:multiLevelType w:val="hybridMultilevel"/>
    <w:tmpl w:val="54968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E45EA"/>
    <w:multiLevelType w:val="hybridMultilevel"/>
    <w:tmpl w:val="B728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E491D"/>
    <w:multiLevelType w:val="hybridMultilevel"/>
    <w:tmpl w:val="1D60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1F21E5"/>
    <w:multiLevelType w:val="hybridMultilevel"/>
    <w:tmpl w:val="578E3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BC48B5"/>
    <w:multiLevelType w:val="hybridMultilevel"/>
    <w:tmpl w:val="F1609BB8"/>
    <w:lvl w:ilvl="0" w:tplc="7FFC6054">
      <w:start w:val="1"/>
      <w:numFmt w:val="bullet"/>
      <w:pStyle w:val="Bullet1"/>
      <w:lvlText w:val=""/>
      <w:lvlJc w:val="left"/>
      <w:pPr>
        <w:ind w:left="2520" w:hanging="360"/>
      </w:pPr>
      <w:rPr>
        <w:rFonts w:ascii="Symbol" w:hAnsi="Symbol" w:hint="default"/>
        <w:b w:val="0"/>
        <w:i w:val="0"/>
        <w:color w:val="000000" w:themeColor="text1"/>
        <w:sz w:val="24"/>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35C0A2D"/>
    <w:multiLevelType w:val="hybridMultilevel"/>
    <w:tmpl w:val="085ACC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3713EF0"/>
    <w:multiLevelType w:val="hybridMultilevel"/>
    <w:tmpl w:val="A05432E4"/>
    <w:lvl w:ilvl="0" w:tplc="CA665A52">
      <w:start w:val="1"/>
      <w:numFmt w:val="bullet"/>
      <w:pStyle w:val="Bullet"/>
      <w:lvlText w:val=""/>
      <w:lvlJc w:val="left"/>
      <w:pPr>
        <w:ind w:left="720" w:hanging="360"/>
      </w:pPr>
      <w:rPr>
        <w:rFonts w:ascii="Symbol" w:hAnsi="Symbo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819C3"/>
    <w:multiLevelType w:val="hybridMultilevel"/>
    <w:tmpl w:val="BEA8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1E3D9E"/>
    <w:multiLevelType w:val="hybridMultilevel"/>
    <w:tmpl w:val="095200A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98429D"/>
    <w:multiLevelType w:val="hybridMultilevel"/>
    <w:tmpl w:val="812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A570A"/>
    <w:multiLevelType w:val="hybridMultilevel"/>
    <w:tmpl w:val="007290F6"/>
    <w:lvl w:ilvl="0" w:tplc="91C0E816">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30844DC"/>
    <w:multiLevelType w:val="hybridMultilevel"/>
    <w:tmpl w:val="B8AADA2C"/>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B47B6A"/>
    <w:multiLevelType w:val="multilevel"/>
    <w:tmpl w:val="A5089E74"/>
    <w:lvl w:ilvl="0">
      <w:start w:val="5"/>
      <w:numFmt w:val="decimal"/>
      <w:lvlText w:val="%1"/>
      <w:lvlJc w:val="left"/>
      <w:pPr>
        <w:ind w:left="450" w:hanging="450"/>
      </w:pPr>
    </w:lvl>
    <w:lvl w:ilvl="1">
      <w:start w:val="4"/>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868" w:hanging="1440"/>
      </w:pPr>
    </w:lvl>
    <w:lvl w:ilvl="5">
      <w:start w:val="1"/>
      <w:numFmt w:val="decimal"/>
      <w:lvlText w:val="%1.%2.%3.%4.%5.%6"/>
      <w:lvlJc w:val="left"/>
      <w:pPr>
        <w:ind w:left="3585" w:hanging="1800"/>
      </w:pPr>
    </w:lvl>
    <w:lvl w:ilvl="6">
      <w:start w:val="1"/>
      <w:numFmt w:val="decimal"/>
      <w:lvlText w:val="%1.%2.%3.%4.%5.%6.%7"/>
      <w:lvlJc w:val="left"/>
      <w:pPr>
        <w:ind w:left="3942" w:hanging="1800"/>
      </w:pPr>
    </w:lvl>
    <w:lvl w:ilvl="7">
      <w:start w:val="1"/>
      <w:numFmt w:val="decimal"/>
      <w:lvlText w:val="%1.%2.%3.%4.%5.%6.%7.%8"/>
      <w:lvlJc w:val="left"/>
      <w:pPr>
        <w:ind w:left="4659" w:hanging="2160"/>
      </w:pPr>
    </w:lvl>
    <w:lvl w:ilvl="8">
      <w:start w:val="1"/>
      <w:numFmt w:val="decimal"/>
      <w:lvlText w:val="%1.%2.%3.%4.%5.%6.%7.%8.%9"/>
      <w:lvlJc w:val="left"/>
      <w:pPr>
        <w:ind w:left="5376" w:hanging="2520"/>
      </w:pPr>
    </w:lvl>
  </w:abstractNum>
  <w:abstractNum w:abstractNumId="20" w15:restartNumberingAfterBreak="0">
    <w:nsid w:val="49504B87"/>
    <w:multiLevelType w:val="hybridMultilevel"/>
    <w:tmpl w:val="9104DE3A"/>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B7758DC"/>
    <w:multiLevelType w:val="multilevel"/>
    <w:tmpl w:val="7C16CD12"/>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22" w15:restartNumberingAfterBreak="0">
    <w:nsid w:val="4CA1006B"/>
    <w:multiLevelType w:val="hybridMultilevel"/>
    <w:tmpl w:val="2E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AE3AB1"/>
    <w:multiLevelType w:val="hybridMultilevel"/>
    <w:tmpl w:val="A1E69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5C5303D"/>
    <w:multiLevelType w:val="hybridMultilevel"/>
    <w:tmpl w:val="974E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01F12"/>
    <w:multiLevelType w:val="hybridMultilevel"/>
    <w:tmpl w:val="17F6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62AE1"/>
    <w:multiLevelType w:val="hybridMultilevel"/>
    <w:tmpl w:val="4DAC2670"/>
    <w:lvl w:ilvl="0" w:tplc="197E48C6">
      <w:start w:val="1"/>
      <w:numFmt w:val="bullet"/>
      <w:pStyle w:val="Bullet2"/>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4A13B47"/>
    <w:multiLevelType w:val="hybridMultilevel"/>
    <w:tmpl w:val="7FBC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9" w15:restartNumberingAfterBreak="0">
    <w:nsid w:val="680C69CC"/>
    <w:multiLevelType w:val="multilevel"/>
    <w:tmpl w:val="FC40DF0E"/>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8C66BF"/>
    <w:multiLevelType w:val="hybridMultilevel"/>
    <w:tmpl w:val="6402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B96296"/>
    <w:multiLevelType w:val="hybridMultilevel"/>
    <w:tmpl w:val="3C12DC92"/>
    <w:lvl w:ilvl="0" w:tplc="6D76A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6F3F99"/>
    <w:multiLevelType w:val="hybridMultilevel"/>
    <w:tmpl w:val="28C42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EDB0E18"/>
    <w:multiLevelType w:val="hybridMultilevel"/>
    <w:tmpl w:val="297E4D7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570EA2"/>
    <w:multiLevelType w:val="hybridMultilevel"/>
    <w:tmpl w:val="17B00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6B0C65"/>
    <w:multiLevelType w:val="hybridMultilevel"/>
    <w:tmpl w:val="26AC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D85AD2"/>
    <w:multiLevelType w:val="hybridMultilevel"/>
    <w:tmpl w:val="081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51C0226"/>
    <w:multiLevelType w:val="hybridMultilevel"/>
    <w:tmpl w:val="475CF3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86F0B1B"/>
    <w:multiLevelType w:val="hybridMultilevel"/>
    <w:tmpl w:val="86CCDF56"/>
    <w:lvl w:ilvl="0" w:tplc="A584687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173ECF"/>
    <w:multiLevelType w:val="hybridMultilevel"/>
    <w:tmpl w:val="9A0668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FEB420A"/>
    <w:multiLevelType w:val="multilevel"/>
    <w:tmpl w:val="5DA05A4C"/>
    <w:lvl w:ilvl="0">
      <w:start w:val="9"/>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16cid:durableId="237861117">
    <w:abstractNumId w:val="28"/>
  </w:num>
  <w:num w:numId="2" w16cid:durableId="1754163601">
    <w:abstractNumId w:val="4"/>
  </w:num>
  <w:num w:numId="3" w16cid:durableId="633634104">
    <w:abstractNumId w:val="29"/>
  </w:num>
  <w:num w:numId="4" w16cid:durableId="11962376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132516">
    <w:abstractNumId w:val="39"/>
  </w:num>
  <w:num w:numId="6" w16cid:durableId="647789423">
    <w:abstractNumId w:val="2"/>
  </w:num>
  <w:num w:numId="7" w16cid:durableId="1490250373">
    <w:abstractNumId w:val="37"/>
  </w:num>
  <w:num w:numId="8" w16cid:durableId="335502582">
    <w:abstractNumId w:val="15"/>
  </w:num>
  <w:num w:numId="9" w16cid:durableId="43527020">
    <w:abstractNumId w:val="34"/>
  </w:num>
  <w:num w:numId="10" w16cid:durableId="1718357107">
    <w:abstractNumId w:val="1"/>
  </w:num>
  <w:num w:numId="11" w16cid:durableId="708147511">
    <w:abstractNumId w:val="12"/>
  </w:num>
  <w:num w:numId="12" w16cid:durableId="1121339538">
    <w:abstractNumId w:val="1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90558">
    <w:abstractNumId w:val="9"/>
  </w:num>
  <w:num w:numId="14" w16cid:durableId="1856384779">
    <w:abstractNumId w:val="2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04476">
    <w:abstractNumId w:val="18"/>
  </w:num>
  <w:num w:numId="16" w16cid:durableId="29578770">
    <w:abstractNumId w:val="20"/>
  </w:num>
  <w:num w:numId="17" w16cid:durableId="1195802542">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3125547">
    <w:abstractNumId w:val="32"/>
  </w:num>
  <w:num w:numId="19" w16cid:durableId="1693267117">
    <w:abstractNumId w:val="36"/>
  </w:num>
  <w:num w:numId="20" w16cid:durableId="1160581760">
    <w:abstractNumId w:val="3"/>
  </w:num>
  <w:num w:numId="21" w16cid:durableId="126166800">
    <w:abstractNumId w:val="23"/>
  </w:num>
  <w:num w:numId="22" w16cid:durableId="773742205">
    <w:abstractNumId w:val="7"/>
  </w:num>
  <w:num w:numId="23" w16cid:durableId="993532447">
    <w:abstractNumId w:val="14"/>
  </w:num>
  <w:num w:numId="24" w16cid:durableId="59596590">
    <w:abstractNumId w:val="30"/>
  </w:num>
  <w:num w:numId="25" w16cid:durableId="876358535">
    <w:abstractNumId w:val="6"/>
  </w:num>
  <w:num w:numId="26" w16cid:durableId="288751947">
    <w:abstractNumId w:val="31"/>
  </w:num>
  <w:num w:numId="27" w16cid:durableId="1426878808">
    <w:abstractNumId w:val="33"/>
  </w:num>
  <w:num w:numId="28" w16cid:durableId="1582905322">
    <w:abstractNumId w:val="25"/>
  </w:num>
  <w:num w:numId="29" w16cid:durableId="601257241">
    <w:abstractNumId w:val="5"/>
  </w:num>
  <w:num w:numId="30" w16cid:durableId="887107822">
    <w:abstractNumId w:val="22"/>
  </w:num>
  <w:num w:numId="31" w16cid:durableId="542134463">
    <w:abstractNumId w:val="35"/>
  </w:num>
  <w:num w:numId="32" w16cid:durableId="925959415">
    <w:abstractNumId w:val="8"/>
  </w:num>
  <w:num w:numId="33" w16cid:durableId="140465298">
    <w:abstractNumId w:val="16"/>
  </w:num>
  <w:num w:numId="34" w16cid:durableId="1768043051">
    <w:abstractNumId w:val="24"/>
  </w:num>
  <w:num w:numId="35" w16cid:durableId="1951274444">
    <w:abstractNumId w:val="27"/>
  </w:num>
  <w:num w:numId="36" w16cid:durableId="284040475">
    <w:abstractNumId w:val="38"/>
  </w:num>
  <w:num w:numId="37" w16cid:durableId="1631276267">
    <w:abstractNumId w:val="0"/>
  </w:num>
  <w:num w:numId="38" w16cid:durableId="1032457458">
    <w:abstractNumId w:val="17"/>
  </w:num>
  <w:num w:numId="39" w16cid:durableId="1738699806">
    <w:abstractNumId w:val="26"/>
  </w:num>
  <w:num w:numId="40" w16cid:durableId="763234288">
    <w:abstractNumId w:val="13"/>
  </w:num>
  <w:num w:numId="41" w16cid:durableId="2048868480">
    <w:abstractNumId w:val="11"/>
  </w:num>
  <w:num w:numId="42" w16cid:durableId="10119168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A5"/>
    <w:rsid w:val="0000488E"/>
    <w:rsid w:val="00011F5F"/>
    <w:rsid w:val="000243CB"/>
    <w:rsid w:val="0002554C"/>
    <w:rsid w:val="00027C27"/>
    <w:rsid w:val="000303CF"/>
    <w:rsid w:val="000310A1"/>
    <w:rsid w:val="0005429C"/>
    <w:rsid w:val="0006247A"/>
    <w:rsid w:val="00064B7C"/>
    <w:rsid w:val="000770EF"/>
    <w:rsid w:val="0007765D"/>
    <w:rsid w:val="000938E4"/>
    <w:rsid w:val="00095D3C"/>
    <w:rsid w:val="000A13FC"/>
    <w:rsid w:val="000B365F"/>
    <w:rsid w:val="000B6784"/>
    <w:rsid w:val="000B6CA8"/>
    <w:rsid w:val="000B73CA"/>
    <w:rsid w:val="000C0CF4"/>
    <w:rsid w:val="000C180B"/>
    <w:rsid w:val="000C1F8C"/>
    <w:rsid w:val="000D63DF"/>
    <w:rsid w:val="000E44A4"/>
    <w:rsid w:val="000F5348"/>
    <w:rsid w:val="00116182"/>
    <w:rsid w:val="00125E5A"/>
    <w:rsid w:val="00130E57"/>
    <w:rsid w:val="001318EC"/>
    <w:rsid w:val="00140174"/>
    <w:rsid w:val="00175D4D"/>
    <w:rsid w:val="00180AA6"/>
    <w:rsid w:val="001846AC"/>
    <w:rsid w:val="001905B8"/>
    <w:rsid w:val="00194BA1"/>
    <w:rsid w:val="001A3400"/>
    <w:rsid w:val="001A3A69"/>
    <w:rsid w:val="001A575B"/>
    <w:rsid w:val="001B507A"/>
    <w:rsid w:val="001C1D02"/>
    <w:rsid w:val="001C3679"/>
    <w:rsid w:val="001C5AC4"/>
    <w:rsid w:val="001C7ED5"/>
    <w:rsid w:val="001D38F4"/>
    <w:rsid w:val="001D65CE"/>
    <w:rsid w:val="001E412A"/>
    <w:rsid w:val="002222D8"/>
    <w:rsid w:val="00230AFB"/>
    <w:rsid w:val="00241966"/>
    <w:rsid w:val="00246C16"/>
    <w:rsid w:val="0025156C"/>
    <w:rsid w:val="00255A82"/>
    <w:rsid w:val="00260CA1"/>
    <w:rsid w:val="00261471"/>
    <w:rsid w:val="00262DD5"/>
    <w:rsid w:val="0026321F"/>
    <w:rsid w:val="00263AF8"/>
    <w:rsid w:val="002646A2"/>
    <w:rsid w:val="00265E6D"/>
    <w:rsid w:val="00267E17"/>
    <w:rsid w:val="00272A37"/>
    <w:rsid w:val="002762F7"/>
    <w:rsid w:val="00281579"/>
    <w:rsid w:val="00283285"/>
    <w:rsid w:val="002843EA"/>
    <w:rsid w:val="002913F6"/>
    <w:rsid w:val="00294351"/>
    <w:rsid w:val="00295918"/>
    <w:rsid w:val="002B05BF"/>
    <w:rsid w:val="002D303B"/>
    <w:rsid w:val="002E1CE4"/>
    <w:rsid w:val="002E27C0"/>
    <w:rsid w:val="002F0B34"/>
    <w:rsid w:val="00306C61"/>
    <w:rsid w:val="00307EC7"/>
    <w:rsid w:val="0031562D"/>
    <w:rsid w:val="003168EC"/>
    <w:rsid w:val="003247F4"/>
    <w:rsid w:val="0033526B"/>
    <w:rsid w:val="00341941"/>
    <w:rsid w:val="003433B4"/>
    <w:rsid w:val="003449C4"/>
    <w:rsid w:val="00346A15"/>
    <w:rsid w:val="00354C25"/>
    <w:rsid w:val="00370576"/>
    <w:rsid w:val="0037179A"/>
    <w:rsid w:val="00374832"/>
    <w:rsid w:val="0037582B"/>
    <w:rsid w:val="0038373C"/>
    <w:rsid w:val="00397FDF"/>
    <w:rsid w:val="003A1780"/>
    <w:rsid w:val="003A3AE2"/>
    <w:rsid w:val="003B628D"/>
    <w:rsid w:val="003C4F6D"/>
    <w:rsid w:val="003D1E2D"/>
    <w:rsid w:val="003E2257"/>
    <w:rsid w:val="003E2ACE"/>
    <w:rsid w:val="003F0376"/>
    <w:rsid w:val="003F5079"/>
    <w:rsid w:val="003F5898"/>
    <w:rsid w:val="003F7E91"/>
    <w:rsid w:val="00412B55"/>
    <w:rsid w:val="00431938"/>
    <w:rsid w:val="00433710"/>
    <w:rsid w:val="00433ECD"/>
    <w:rsid w:val="004362D6"/>
    <w:rsid w:val="00444FF0"/>
    <w:rsid w:val="00464053"/>
    <w:rsid w:val="004669B4"/>
    <w:rsid w:val="00472C35"/>
    <w:rsid w:val="00473694"/>
    <w:rsid w:val="0049061D"/>
    <w:rsid w:val="00494B08"/>
    <w:rsid w:val="004A1B97"/>
    <w:rsid w:val="004A2B32"/>
    <w:rsid w:val="004A322D"/>
    <w:rsid w:val="004A4334"/>
    <w:rsid w:val="004B38F8"/>
    <w:rsid w:val="004B47EB"/>
    <w:rsid w:val="004C13BF"/>
    <w:rsid w:val="004C3472"/>
    <w:rsid w:val="004E2EBC"/>
    <w:rsid w:val="005210E4"/>
    <w:rsid w:val="0053026F"/>
    <w:rsid w:val="00532407"/>
    <w:rsid w:val="005503DF"/>
    <w:rsid w:val="0055143B"/>
    <w:rsid w:val="00551968"/>
    <w:rsid w:val="00554B44"/>
    <w:rsid w:val="00563D1F"/>
    <w:rsid w:val="005660FD"/>
    <w:rsid w:val="0057246D"/>
    <w:rsid w:val="005775EC"/>
    <w:rsid w:val="00590AEC"/>
    <w:rsid w:val="00597B70"/>
    <w:rsid w:val="005A0483"/>
    <w:rsid w:val="005B4B03"/>
    <w:rsid w:val="005F3600"/>
    <w:rsid w:val="00601473"/>
    <w:rsid w:val="00620917"/>
    <w:rsid w:val="006242A1"/>
    <w:rsid w:val="00637544"/>
    <w:rsid w:val="006434AD"/>
    <w:rsid w:val="006528D4"/>
    <w:rsid w:val="00653593"/>
    <w:rsid w:val="00653807"/>
    <w:rsid w:val="00654C86"/>
    <w:rsid w:val="00667ACD"/>
    <w:rsid w:val="00673BD5"/>
    <w:rsid w:val="00673E55"/>
    <w:rsid w:val="00675107"/>
    <w:rsid w:val="0068536A"/>
    <w:rsid w:val="00693EC6"/>
    <w:rsid w:val="006A5AB5"/>
    <w:rsid w:val="006B6B91"/>
    <w:rsid w:val="006C2A16"/>
    <w:rsid w:val="006C60E0"/>
    <w:rsid w:val="00734BE1"/>
    <w:rsid w:val="00753FC8"/>
    <w:rsid w:val="007566ED"/>
    <w:rsid w:val="007664A5"/>
    <w:rsid w:val="00766EF5"/>
    <w:rsid w:val="00776873"/>
    <w:rsid w:val="00776CEB"/>
    <w:rsid w:val="007858B0"/>
    <w:rsid w:val="00790FC3"/>
    <w:rsid w:val="007B3251"/>
    <w:rsid w:val="007B4914"/>
    <w:rsid w:val="007B59CF"/>
    <w:rsid w:val="007C09C7"/>
    <w:rsid w:val="007C5832"/>
    <w:rsid w:val="007C5A8D"/>
    <w:rsid w:val="007D0769"/>
    <w:rsid w:val="007E073A"/>
    <w:rsid w:val="007E51D0"/>
    <w:rsid w:val="007E6E8D"/>
    <w:rsid w:val="008003C5"/>
    <w:rsid w:val="00813960"/>
    <w:rsid w:val="008266F8"/>
    <w:rsid w:val="008448BF"/>
    <w:rsid w:val="00857548"/>
    <w:rsid w:val="00877DFC"/>
    <w:rsid w:val="00884ED5"/>
    <w:rsid w:val="00890300"/>
    <w:rsid w:val="0089057B"/>
    <w:rsid w:val="008971DE"/>
    <w:rsid w:val="00897FAF"/>
    <w:rsid w:val="008C565B"/>
    <w:rsid w:val="008D0159"/>
    <w:rsid w:val="00904F1E"/>
    <w:rsid w:val="009124D8"/>
    <w:rsid w:val="009162CC"/>
    <w:rsid w:val="00945676"/>
    <w:rsid w:val="009540EF"/>
    <w:rsid w:val="00964EC6"/>
    <w:rsid w:val="00972925"/>
    <w:rsid w:val="009957B1"/>
    <w:rsid w:val="00995F9F"/>
    <w:rsid w:val="009976B5"/>
    <w:rsid w:val="009A2C59"/>
    <w:rsid w:val="009B7615"/>
    <w:rsid w:val="009C6DBB"/>
    <w:rsid w:val="009D0788"/>
    <w:rsid w:val="009D0B42"/>
    <w:rsid w:val="009D1726"/>
    <w:rsid w:val="009D2ADC"/>
    <w:rsid w:val="009E4834"/>
    <w:rsid w:val="009E76D3"/>
    <w:rsid w:val="009E7E91"/>
    <w:rsid w:val="00A030F8"/>
    <w:rsid w:val="00A050D5"/>
    <w:rsid w:val="00A05B8D"/>
    <w:rsid w:val="00A12B7E"/>
    <w:rsid w:val="00A50E2D"/>
    <w:rsid w:val="00A62DCB"/>
    <w:rsid w:val="00A65610"/>
    <w:rsid w:val="00A76F0A"/>
    <w:rsid w:val="00A77810"/>
    <w:rsid w:val="00AB513B"/>
    <w:rsid w:val="00AB6082"/>
    <w:rsid w:val="00AC31B7"/>
    <w:rsid w:val="00AD1DF8"/>
    <w:rsid w:val="00AD3AE9"/>
    <w:rsid w:val="00AE395B"/>
    <w:rsid w:val="00AE5DDE"/>
    <w:rsid w:val="00AE7E58"/>
    <w:rsid w:val="00AF184A"/>
    <w:rsid w:val="00AF3220"/>
    <w:rsid w:val="00AF526A"/>
    <w:rsid w:val="00B05D6C"/>
    <w:rsid w:val="00B14F91"/>
    <w:rsid w:val="00B15BC8"/>
    <w:rsid w:val="00B208F3"/>
    <w:rsid w:val="00B264B2"/>
    <w:rsid w:val="00B454AD"/>
    <w:rsid w:val="00B51BDC"/>
    <w:rsid w:val="00B54CDF"/>
    <w:rsid w:val="00B561C0"/>
    <w:rsid w:val="00B67673"/>
    <w:rsid w:val="00B773CE"/>
    <w:rsid w:val="00B83AB4"/>
    <w:rsid w:val="00B84733"/>
    <w:rsid w:val="00B91477"/>
    <w:rsid w:val="00BA591D"/>
    <w:rsid w:val="00BA7EE0"/>
    <w:rsid w:val="00BB3E73"/>
    <w:rsid w:val="00BC17B6"/>
    <w:rsid w:val="00BC7D51"/>
    <w:rsid w:val="00BD0C73"/>
    <w:rsid w:val="00BD1C72"/>
    <w:rsid w:val="00BD31C0"/>
    <w:rsid w:val="00BD5753"/>
    <w:rsid w:val="00BD5CAD"/>
    <w:rsid w:val="00BE738D"/>
    <w:rsid w:val="00BF1E40"/>
    <w:rsid w:val="00C01826"/>
    <w:rsid w:val="00C053A6"/>
    <w:rsid w:val="00C16EAF"/>
    <w:rsid w:val="00C1767C"/>
    <w:rsid w:val="00C22C3E"/>
    <w:rsid w:val="00C22D08"/>
    <w:rsid w:val="00C34F39"/>
    <w:rsid w:val="00C377C4"/>
    <w:rsid w:val="00C516C1"/>
    <w:rsid w:val="00C5310C"/>
    <w:rsid w:val="00C54343"/>
    <w:rsid w:val="00C610B2"/>
    <w:rsid w:val="00C62DFE"/>
    <w:rsid w:val="00C91823"/>
    <w:rsid w:val="00C924F4"/>
    <w:rsid w:val="00C94150"/>
    <w:rsid w:val="00C9463F"/>
    <w:rsid w:val="00C95CD8"/>
    <w:rsid w:val="00CA179B"/>
    <w:rsid w:val="00CA4E90"/>
    <w:rsid w:val="00CB7E14"/>
    <w:rsid w:val="00CC326C"/>
    <w:rsid w:val="00CD09DF"/>
    <w:rsid w:val="00CD5315"/>
    <w:rsid w:val="00CD5910"/>
    <w:rsid w:val="00CE0407"/>
    <w:rsid w:val="00CE5BE4"/>
    <w:rsid w:val="00CE75E1"/>
    <w:rsid w:val="00CF5D98"/>
    <w:rsid w:val="00CF6808"/>
    <w:rsid w:val="00D008AB"/>
    <w:rsid w:val="00D00A7D"/>
    <w:rsid w:val="00D04130"/>
    <w:rsid w:val="00D34708"/>
    <w:rsid w:val="00D41686"/>
    <w:rsid w:val="00D45324"/>
    <w:rsid w:val="00D50C55"/>
    <w:rsid w:val="00D57615"/>
    <w:rsid w:val="00D60AA5"/>
    <w:rsid w:val="00D60D2F"/>
    <w:rsid w:val="00D60EE3"/>
    <w:rsid w:val="00D6333C"/>
    <w:rsid w:val="00D774A1"/>
    <w:rsid w:val="00D82652"/>
    <w:rsid w:val="00D82D13"/>
    <w:rsid w:val="00DA200C"/>
    <w:rsid w:val="00DA3CA7"/>
    <w:rsid w:val="00DB56F0"/>
    <w:rsid w:val="00DB59D9"/>
    <w:rsid w:val="00DC4CF3"/>
    <w:rsid w:val="00DC7826"/>
    <w:rsid w:val="00E01FC8"/>
    <w:rsid w:val="00E03238"/>
    <w:rsid w:val="00E10F74"/>
    <w:rsid w:val="00E212D5"/>
    <w:rsid w:val="00E23341"/>
    <w:rsid w:val="00E310AF"/>
    <w:rsid w:val="00E336FA"/>
    <w:rsid w:val="00E36BA4"/>
    <w:rsid w:val="00E47D21"/>
    <w:rsid w:val="00E60579"/>
    <w:rsid w:val="00E67631"/>
    <w:rsid w:val="00E82DBD"/>
    <w:rsid w:val="00E8314F"/>
    <w:rsid w:val="00E867F5"/>
    <w:rsid w:val="00E963F6"/>
    <w:rsid w:val="00E97BE3"/>
    <w:rsid w:val="00EA2309"/>
    <w:rsid w:val="00EA52E0"/>
    <w:rsid w:val="00EB1B69"/>
    <w:rsid w:val="00EB4B79"/>
    <w:rsid w:val="00EC162A"/>
    <w:rsid w:val="00EC1A58"/>
    <w:rsid w:val="00ED34BB"/>
    <w:rsid w:val="00EE6AE3"/>
    <w:rsid w:val="00EE7B9F"/>
    <w:rsid w:val="00EF7353"/>
    <w:rsid w:val="00F0205E"/>
    <w:rsid w:val="00F1172D"/>
    <w:rsid w:val="00F17624"/>
    <w:rsid w:val="00F251BF"/>
    <w:rsid w:val="00F35881"/>
    <w:rsid w:val="00F45106"/>
    <w:rsid w:val="00F610EF"/>
    <w:rsid w:val="00F64395"/>
    <w:rsid w:val="00F764DE"/>
    <w:rsid w:val="00FA0558"/>
    <w:rsid w:val="00FA29E5"/>
    <w:rsid w:val="00FA4BC1"/>
    <w:rsid w:val="00FA6717"/>
    <w:rsid w:val="00FB4DB0"/>
    <w:rsid w:val="00FD6270"/>
    <w:rsid w:val="00FE3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16E19"/>
  <w15:chartTrackingRefBased/>
  <w15:docId w15:val="{B7F7C64E-FC67-4A36-90C6-5881C403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lsdException w:name="heading 5" w:semiHidden="1" w:uiPriority="0" w:unhideWhenUsed="1"/>
    <w:lsdException w:name="heading 6" w:semiHidden="1" w:uiPriority="0" w:unhideWhenUsed="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C3E"/>
    <w:pPr>
      <w:spacing w:before="240" w:after="240" w:line="276" w:lineRule="auto"/>
    </w:pPr>
    <w:rPr>
      <w:rFonts w:cs="Arial"/>
      <w:color w:val="000000" w:themeColor="text1"/>
      <w:sz w:val="24"/>
      <w:szCs w:val="24"/>
    </w:rPr>
  </w:style>
  <w:style w:type="paragraph" w:styleId="Heading1">
    <w:name w:val="heading 1"/>
    <w:basedOn w:val="Normal"/>
    <w:next w:val="Normal"/>
    <w:link w:val="Heading1Char"/>
    <w:qFormat/>
    <w:rsid w:val="003F5079"/>
    <w:pPr>
      <w:outlineLvl w:val="0"/>
    </w:pPr>
    <w:rPr>
      <w:b/>
      <w:kern w:val="24"/>
      <w:sz w:val="36"/>
      <w:szCs w:val="36"/>
    </w:rPr>
  </w:style>
  <w:style w:type="paragraph" w:styleId="Heading2">
    <w:name w:val="heading 2"/>
    <w:basedOn w:val="Normal"/>
    <w:next w:val="Normal"/>
    <w:link w:val="Heading2Char"/>
    <w:qFormat/>
    <w:rsid w:val="003F5079"/>
    <w:pPr>
      <w:ind w:right="57"/>
      <w:outlineLvl w:val="1"/>
    </w:pPr>
    <w:rPr>
      <w:b/>
      <w:sz w:val="28"/>
      <w:szCs w:val="28"/>
      <w:u w:val="single"/>
    </w:rPr>
  </w:style>
  <w:style w:type="paragraph" w:styleId="Heading3">
    <w:name w:val="heading 3"/>
    <w:basedOn w:val="Normal"/>
    <w:next w:val="Normal"/>
    <w:link w:val="Heading3Char"/>
    <w:qFormat/>
    <w:rsid w:val="00BF1E40"/>
    <w:pPr>
      <w:outlineLvl w:val="2"/>
    </w:pPr>
    <w:rPr>
      <w:bCs/>
      <w:kern w:val="24"/>
      <w:u w:val="single"/>
    </w:rPr>
  </w:style>
  <w:style w:type="paragraph" w:styleId="Heading4">
    <w:name w:val="heading 4"/>
    <w:basedOn w:val="Normal"/>
    <w:next w:val="Normal"/>
    <w:link w:val="Heading4Char"/>
    <w:unhideWhenUsed/>
    <w:rsid w:val="00E23341"/>
    <w:pPr>
      <w:keepNext/>
      <w:keepLines/>
      <w:outlineLvl w:val="3"/>
    </w:pPr>
    <w:rPr>
      <w:rFonts w:eastAsiaTheme="majorEastAsia"/>
      <w:b/>
      <w:iCs/>
      <w:sz w:val="28"/>
      <w:szCs w:val="28"/>
      <w:u w:val="single"/>
    </w:rPr>
  </w:style>
  <w:style w:type="paragraph" w:styleId="Heading5">
    <w:name w:val="heading 5"/>
    <w:basedOn w:val="Normal"/>
    <w:next w:val="Normal"/>
    <w:link w:val="Heading5Char"/>
    <w:autoRedefine/>
    <w:semiHidden/>
    <w:rsid w:val="00E23341"/>
    <w:pPr>
      <w:keepNext/>
      <w:keepLines/>
      <w:outlineLvl w:val="4"/>
    </w:pPr>
    <w:rPr>
      <w:rFonts w:eastAsiaTheme="majorEastAsia"/>
      <w:sz w:val="28"/>
      <w:szCs w:val="28"/>
      <w:u w:val="single"/>
    </w:rPr>
  </w:style>
  <w:style w:type="paragraph" w:styleId="Heading6">
    <w:name w:val="heading 6"/>
    <w:basedOn w:val="Normal"/>
    <w:next w:val="Normal"/>
    <w:link w:val="Heading6Char"/>
    <w:autoRedefine/>
    <w:semiHidden/>
    <w:rsid w:val="00E23341"/>
    <w:pPr>
      <w:keepNext/>
      <w:keepLines/>
      <w:shd w:val="solid" w:color="0B1C32" w:fill="0B1C32"/>
      <w:outlineLvl w:val="5"/>
    </w:pPr>
    <w:rPr>
      <w:rFonts w:eastAsiaTheme="majorEastAsia"/>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semiHidden/>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813960"/>
    <w:pPr>
      <w:tabs>
        <w:tab w:val="center" w:pos="4153"/>
        <w:tab w:val="right" w:pos="8306"/>
      </w:tabs>
    </w:pPr>
  </w:style>
  <w:style w:type="character" w:customStyle="1" w:styleId="FooterChar">
    <w:name w:val="Footer Char"/>
    <w:basedOn w:val="DefaultParagraphFont"/>
    <w:link w:val="Footer"/>
    <w:uiPriority w:val="99"/>
    <w:rsid w:val="00813960"/>
    <w:rPr>
      <w:rFonts w:cs="Arial"/>
      <w:color w:val="000000" w:themeColor="text1"/>
      <w:sz w:val="24"/>
      <w:szCs w:val="24"/>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rsid w:val="003F5079"/>
    <w:rPr>
      <w:rFonts w:cs="Arial"/>
      <w:b/>
      <w:color w:val="000000" w:themeColor="text1"/>
      <w:kern w:val="24"/>
      <w:sz w:val="36"/>
      <w:szCs w:val="36"/>
    </w:rPr>
  </w:style>
  <w:style w:type="character" w:customStyle="1" w:styleId="Heading2Char">
    <w:name w:val="Heading 2 Char"/>
    <w:basedOn w:val="DefaultParagraphFont"/>
    <w:link w:val="Heading2"/>
    <w:rsid w:val="003F5079"/>
    <w:rPr>
      <w:rFonts w:cs="Arial"/>
      <w:b/>
      <w:color w:val="000000" w:themeColor="text1"/>
      <w:u w:val="single"/>
    </w:rPr>
  </w:style>
  <w:style w:type="character" w:customStyle="1" w:styleId="Heading3Char">
    <w:name w:val="Heading 3 Char"/>
    <w:basedOn w:val="DefaultParagraphFont"/>
    <w:link w:val="Heading3"/>
    <w:rsid w:val="00BF1E40"/>
    <w:rPr>
      <w:rFonts w:cs="Arial"/>
      <w:bCs/>
      <w:color w:val="000000" w:themeColor="text1"/>
      <w:kern w:val="24"/>
      <w:sz w:val="24"/>
      <w:szCs w:val="24"/>
      <w:u w:val="single"/>
    </w:rPr>
  </w:style>
  <w:style w:type="paragraph" w:customStyle="1" w:styleId="Outline4">
    <w:name w:val="Outline4"/>
    <w:basedOn w:val="Normal"/>
    <w:next w:val="Normal"/>
    <w:uiPriority w:val="4"/>
    <w:semiHidden/>
    <w:rsid w:val="001D65CE"/>
    <w:pPr>
      <w:ind w:left="2160"/>
    </w:pPr>
    <w:rPr>
      <w:kern w:val="24"/>
    </w:rPr>
  </w:style>
  <w:style w:type="paragraph" w:customStyle="1" w:styleId="Outline5">
    <w:name w:val="Outline5"/>
    <w:basedOn w:val="Normal"/>
    <w:next w:val="Normal"/>
    <w:uiPriority w:val="4"/>
    <w:semiHidden/>
    <w:rsid w:val="001D65CE"/>
    <w:pPr>
      <w:ind w:left="720"/>
    </w:pPr>
    <w:rPr>
      <w:kern w:val="24"/>
    </w:rPr>
  </w:style>
  <w:style w:type="paragraph" w:customStyle="1" w:styleId="Outline6">
    <w:name w:val="Outline6"/>
    <w:basedOn w:val="Normal"/>
    <w:next w:val="Normal"/>
    <w:uiPriority w:val="4"/>
    <w:semiHidden/>
    <w:rsid w:val="001D65CE"/>
    <w:pPr>
      <w:ind w:left="2160"/>
    </w:pPr>
    <w:rPr>
      <w:kern w:val="24"/>
    </w:rPr>
  </w:style>
  <w:style w:type="paragraph" w:customStyle="1" w:styleId="Outline7">
    <w:name w:val="Outline7"/>
    <w:basedOn w:val="Normal"/>
    <w:next w:val="Normal"/>
    <w:uiPriority w:val="4"/>
    <w:semiHidden/>
    <w:rsid w:val="001D65CE"/>
    <w:pPr>
      <w:ind w:left="720"/>
    </w:pPr>
    <w:rPr>
      <w:kern w:val="24"/>
    </w:rPr>
  </w:style>
  <w:style w:type="paragraph" w:styleId="Quote">
    <w:name w:val="Quote"/>
    <w:basedOn w:val="Normal"/>
    <w:next w:val="Normal"/>
    <w:link w:val="QuoteChar"/>
    <w:uiPriority w:val="29"/>
    <w:semiHidden/>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semiHidden/>
    <w:rsid w:val="00BC7D51"/>
    <w:rPr>
      <w:rFonts w:cs="Arial"/>
      <w:iCs/>
      <w:color w:val="404040" w:themeColor="text1" w:themeTint="BF"/>
      <w:sz w:val="24"/>
      <w:szCs w:val="24"/>
    </w:rPr>
  </w:style>
  <w:style w:type="character" w:styleId="Hyperlink">
    <w:name w:val="Hyperlink"/>
    <w:uiPriority w:val="99"/>
    <w:unhideWhenUsed/>
    <w:rsid w:val="00260CA1"/>
    <w:rPr>
      <w:rFonts w:ascii="Arial" w:hAnsi="Arial"/>
      <w:b w:val="0"/>
      <w:i w:val="0"/>
      <w:color w:val="0000FF"/>
      <w:sz w:val="24"/>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Footnote Endnote Text"/>
    <w:link w:val="FootnoteTextChar"/>
    <w:uiPriority w:val="99"/>
    <w:unhideWhenUsed/>
    <w:qFormat/>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Footnote Endnote Text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uiPriority w:val="99"/>
    <w:semiHidden/>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semiHidden/>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semiHidden/>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Subtitle">
    <w:name w:val="Subtitle"/>
    <w:aliases w:val="Recommendations"/>
    <w:basedOn w:val="Normal"/>
    <w:next w:val="Normal"/>
    <w:link w:val="SubtitleChar"/>
    <w:uiPriority w:val="11"/>
    <w:qFormat/>
    <w:rsid w:val="001D65CE"/>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1"/>
    <w:rsid w:val="00473694"/>
    <w:rPr>
      <w:rFonts w:cs="Arial"/>
      <w:color w:val="000000" w:themeColor="text1"/>
      <w:sz w:val="24"/>
      <w:szCs w:val="24"/>
    </w:rPr>
  </w:style>
  <w:style w:type="paragraph" w:customStyle="1" w:styleId="ConsultationQuestion">
    <w:name w:val="Consultation Question"/>
    <w:basedOn w:val="Normal"/>
    <w:uiPriority w:val="3"/>
    <w:semiHidden/>
    <w:qFormat/>
    <w:rsid w:val="001D65CE"/>
    <w:pPr>
      <w:numPr>
        <w:numId w:val="2"/>
      </w:numPr>
      <w:ind w:right="57"/>
      <w:contextualSpacing/>
    </w:pPr>
    <w:rPr>
      <w:rFonts w:cstheme="minorHAnsi"/>
      <w:b/>
    </w:rPr>
  </w:style>
  <w:style w:type="paragraph" w:styleId="ListParagraph">
    <w:name w:val="List Paragraph"/>
    <w:aliases w:val="Numberedlist,Bullets"/>
    <w:basedOn w:val="Normal"/>
    <w:link w:val="ListParagraphChar"/>
    <w:uiPriority w:val="34"/>
    <w:qFormat/>
    <w:rsid w:val="008D0159"/>
    <w:pPr>
      <w:numPr>
        <w:numId w:val="25"/>
      </w:numPr>
      <w:spacing w:line="360" w:lineRule="auto"/>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rsid w:val="00433710"/>
    <w:pPr>
      <w:keepNext/>
      <w:keepLines/>
      <w:spacing w:after="0" w:line="259" w:lineRule="auto"/>
      <w:outlineLvl w:val="9"/>
    </w:pPr>
    <w:rPr>
      <w:rFonts w:eastAsiaTheme="majorEastAsia" w:cstheme="majorBidi"/>
      <w:kern w:val="0"/>
      <w:szCs w:val="32"/>
      <w:lang w:val="en-US"/>
    </w:rPr>
  </w:style>
  <w:style w:type="paragraph" w:styleId="TOC1">
    <w:name w:val="toc 1"/>
    <w:basedOn w:val="Normal"/>
    <w:next w:val="Normal"/>
    <w:autoRedefine/>
    <w:uiPriority w:val="39"/>
    <w:unhideWhenUsed/>
    <w:rsid w:val="00241966"/>
    <w:pPr>
      <w:tabs>
        <w:tab w:val="right" w:leader="dot" w:pos="9016"/>
      </w:tabs>
    </w:pPr>
    <w:rPr>
      <w:rFonts w:cstheme="minorHAnsi"/>
      <w:bCs/>
      <w:noProof/>
      <w:sz w:val="28"/>
      <w:szCs w:val="20"/>
    </w:rPr>
  </w:style>
  <w:style w:type="paragraph" w:styleId="TOC2">
    <w:name w:val="toc 2"/>
    <w:basedOn w:val="Normal"/>
    <w:next w:val="Normal"/>
    <w:autoRedefine/>
    <w:uiPriority w:val="39"/>
    <w:unhideWhenUsed/>
    <w:rsid w:val="00433710"/>
    <w:pPr>
      <w:tabs>
        <w:tab w:val="right" w:leader="dot" w:pos="9016"/>
      </w:tabs>
      <w:spacing w:before="120" w:after="0"/>
      <w:ind w:left="240"/>
    </w:pPr>
    <w:rPr>
      <w:rFonts w:cstheme="minorHAnsi"/>
      <w:iCs/>
      <w:noProof/>
      <w:sz w:val="28"/>
      <w:szCs w:val="20"/>
    </w:rPr>
  </w:style>
  <w:style w:type="paragraph" w:customStyle="1" w:styleId="Sub-heading">
    <w:name w:val="Sub-heading"/>
    <w:basedOn w:val="Normal"/>
    <w:link w:val="Sub-headingChar"/>
    <w:uiPriority w:val="4"/>
    <w:semiHidden/>
    <w:rsid w:val="001D65CE"/>
    <w:rPr>
      <w:b/>
    </w:rPr>
  </w:style>
  <w:style w:type="character" w:customStyle="1" w:styleId="Sub-headingChar">
    <w:name w:val="Sub-heading Char"/>
    <w:basedOn w:val="DefaultParagraphFont"/>
    <w:link w:val="Sub-heading"/>
    <w:uiPriority w:val="4"/>
    <w:semiHidden/>
    <w:rsid w:val="00BC7D51"/>
    <w:rPr>
      <w:rFonts w:cs="Arial"/>
      <w:b/>
      <w:color w:val="000000" w:themeColor="text1"/>
      <w:sz w:val="24"/>
      <w:szCs w:val="24"/>
    </w:rPr>
  </w:style>
  <w:style w:type="table" w:styleId="TableGrid">
    <w:name w:val="Table Grid"/>
    <w:basedOn w:val="TableNormal"/>
    <w:uiPriority w:val="39"/>
    <w:rsid w:val="0000488E"/>
    <w:rPr>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33710"/>
    <w:pPr>
      <w:tabs>
        <w:tab w:val="right" w:leader="dot" w:pos="9016"/>
      </w:tabs>
      <w:spacing w:before="0" w:after="0"/>
      <w:ind w:left="480"/>
    </w:pPr>
    <w:rPr>
      <w:rFonts w:cstheme="minorHAnsi"/>
      <w:noProof/>
      <w:sz w:val="28"/>
      <w:szCs w:val="20"/>
    </w:rPr>
  </w:style>
  <w:style w:type="paragraph" w:customStyle="1" w:styleId="NumHead1">
    <w:name w:val="Num Head1"/>
    <w:basedOn w:val="Heading1"/>
    <w:next w:val="Normal"/>
    <w:link w:val="NumHead1Char"/>
    <w:uiPriority w:val="2"/>
    <w:unhideWhenUsed/>
    <w:qFormat/>
    <w:rsid w:val="00813960"/>
    <w:pPr>
      <w:numPr>
        <w:numId w:val="3"/>
      </w:numPr>
    </w:pPr>
    <w:rPr>
      <w:bCs/>
      <w:sz w:val="32"/>
    </w:rPr>
  </w:style>
  <w:style w:type="character" w:customStyle="1" w:styleId="NumHead1Char">
    <w:name w:val="Num Head1 Char"/>
    <w:basedOn w:val="Heading1Char"/>
    <w:link w:val="NumHead1"/>
    <w:uiPriority w:val="2"/>
    <w:rsid w:val="00BC7D51"/>
    <w:rPr>
      <w:rFonts w:cs="Arial"/>
      <w:b/>
      <w:bCs/>
      <w:color w:val="000000" w:themeColor="text1"/>
      <w:kern w:val="24"/>
      <w:sz w:val="32"/>
      <w:szCs w:val="44"/>
    </w:rPr>
  </w:style>
  <w:style w:type="paragraph" w:customStyle="1" w:styleId="NumHead2">
    <w:name w:val="Num Head2"/>
    <w:basedOn w:val="Heading2"/>
    <w:link w:val="NumHead2Char"/>
    <w:uiPriority w:val="2"/>
    <w:unhideWhenUsed/>
    <w:qFormat/>
    <w:rsid w:val="00813960"/>
    <w:pPr>
      <w:numPr>
        <w:ilvl w:val="1"/>
        <w:numId w:val="3"/>
      </w:numPr>
      <w:ind w:left="1134" w:hanging="774"/>
    </w:pPr>
  </w:style>
  <w:style w:type="character" w:customStyle="1" w:styleId="NumHead2Char">
    <w:name w:val="Num Head2 Char"/>
    <w:basedOn w:val="Heading2Char"/>
    <w:link w:val="NumHead2"/>
    <w:uiPriority w:val="2"/>
    <w:rsid w:val="00BC7D51"/>
    <w:rPr>
      <w:rFonts w:cs="Arial"/>
      <w:b/>
      <w:color w:val="000000" w:themeColor="text1"/>
      <w:sz w:val="36"/>
      <w:szCs w:val="36"/>
      <w:u w:val="single"/>
    </w:rPr>
  </w:style>
  <w:style w:type="paragraph" w:customStyle="1" w:styleId="NumHead3">
    <w:name w:val="Num Head3"/>
    <w:basedOn w:val="Heading3"/>
    <w:next w:val="Normal"/>
    <w:link w:val="NumHead3Char"/>
    <w:uiPriority w:val="2"/>
    <w:unhideWhenUsed/>
    <w:qFormat/>
    <w:rsid w:val="00813960"/>
    <w:pPr>
      <w:numPr>
        <w:ilvl w:val="2"/>
        <w:numId w:val="3"/>
      </w:numPr>
      <w:ind w:left="1560" w:hanging="840"/>
    </w:pPr>
    <w:rPr>
      <w:b/>
      <w:bCs w:val="0"/>
    </w:rPr>
  </w:style>
  <w:style w:type="character" w:customStyle="1" w:styleId="NumHead3Char">
    <w:name w:val="Num Head3 Char"/>
    <w:basedOn w:val="Heading3Char"/>
    <w:link w:val="NumHead3"/>
    <w:uiPriority w:val="2"/>
    <w:rsid w:val="00BC7D51"/>
    <w:rPr>
      <w:rFonts w:cs="Arial"/>
      <w:b/>
      <w:bCs w:val="0"/>
      <w:color w:val="000000" w:themeColor="text1"/>
      <w:kern w:val="24"/>
      <w:sz w:val="32"/>
      <w:szCs w:val="24"/>
      <w:u w:val="single"/>
    </w:rPr>
  </w:style>
  <w:style w:type="paragraph" w:styleId="EndnoteText">
    <w:name w:val="endnote text"/>
    <w:basedOn w:val="Normal"/>
    <w:link w:val="EndnoteTextChar"/>
    <w:uiPriority w:val="1"/>
    <w:unhideWhenUsed/>
    <w:qFormat/>
    <w:rsid w:val="00E23341"/>
    <w:pPr>
      <w:spacing w:before="0" w:after="0" w:line="240" w:lineRule="auto"/>
    </w:pPr>
  </w:style>
  <w:style w:type="character" w:customStyle="1" w:styleId="EndnoteTextChar">
    <w:name w:val="Endnote Text Char"/>
    <w:basedOn w:val="DefaultParagraphFont"/>
    <w:link w:val="EndnoteText"/>
    <w:uiPriority w:val="1"/>
    <w:rsid w:val="00E23341"/>
    <w:rPr>
      <w:rFonts w:cs="Arial"/>
      <w:color w:val="000000" w:themeColor="text1"/>
      <w:sz w:val="24"/>
      <w:szCs w:val="24"/>
    </w:rPr>
  </w:style>
  <w:style w:type="character" w:styleId="EndnoteReference">
    <w:name w:val="endnote reference"/>
    <w:basedOn w:val="DefaultParagraphFont"/>
    <w:uiPriority w:val="99"/>
    <w:semiHidden/>
    <w:unhideWhenUsed/>
    <w:rsid w:val="00374832"/>
    <w:rPr>
      <w:vertAlign w:val="superscript"/>
    </w:rPr>
  </w:style>
  <w:style w:type="paragraph" w:customStyle="1" w:styleId="RecommendationsStyle">
    <w:name w:val="Recommendations Style"/>
    <w:basedOn w:val="Normal"/>
    <w:uiPriority w:val="2"/>
    <w:semiHidden/>
    <w:qFormat/>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link w:val="NumParaChar"/>
    <w:uiPriority w:val="2"/>
    <w:unhideWhenUsed/>
    <w:rsid w:val="00CD5910"/>
    <w:rPr>
      <w:b w:val="0"/>
    </w:rPr>
  </w:style>
  <w:style w:type="character" w:customStyle="1" w:styleId="ListParagraphChar">
    <w:name w:val="List Paragraph Char"/>
    <w:aliases w:val="Numberedlist Char,Bullets Char"/>
    <w:basedOn w:val="DefaultParagraphFont"/>
    <w:link w:val="ListParagraph"/>
    <w:uiPriority w:val="1"/>
    <w:locked/>
    <w:rsid w:val="00BF1E40"/>
    <w:rPr>
      <w:rFonts w:cs="Arial"/>
      <w:color w:val="000000" w:themeColor="text1"/>
      <w:sz w:val="24"/>
      <w:szCs w:val="24"/>
    </w:rPr>
  </w:style>
  <w:style w:type="paragraph" w:customStyle="1" w:styleId="Default">
    <w:name w:val="Default"/>
    <w:semiHidden/>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semiHidden/>
    <w:rsid w:val="00B14F91"/>
  </w:style>
  <w:style w:type="character" w:styleId="Emphasis">
    <w:name w:val="Emphasis"/>
    <w:basedOn w:val="DefaultParagraphFont"/>
    <w:uiPriority w:val="20"/>
    <w:semiHidden/>
    <w:qFormat/>
    <w:rsid w:val="00B14F91"/>
    <w:rPr>
      <w:i/>
      <w:iCs/>
    </w:rPr>
  </w:style>
  <w:style w:type="character" w:styleId="UnresolvedMention">
    <w:name w:val="Unresolved Mention"/>
    <w:basedOn w:val="DefaultParagraphFont"/>
    <w:uiPriority w:val="99"/>
    <w:semiHidden/>
    <w:unhideWhenUsed/>
    <w:rsid w:val="00CB7E14"/>
    <w:rPr>
      <w:color w:val="605E5C"/>
      <w:shd w:val="clear" w:color="auto" w:fill="E1DFDD"/>
    </w:rPr>
  </w:style>
  <w:style w:type="character" w:customStyle="1" w:styleId="Heading4Char">
    <w:name w:val="Heading 4 Char"/>
    <w:basedOn w:val="DefaultParagraphFont"/>
    <w:link w:val="Heading4"/>
    <w:rsid w:val="003F5079"/>
    <w:rPr>
      <w:rFonts w:eastAsiaTheme="majorEastAsia" w:cs="Arial"/>
      <w:b/>
      <w:iCs/>
      <w:color w:val="000000" w:themeColor="text1"/>
      <w:u w:val="single"/>
    </w:rPr>
  </w:style>
  <w:style w:type="character" w:styleId="FollowedHyperlink">
    <w:name w:val="FollowedHyperlink"/>
    <w:basedOn w:val="DefaultParagraphFont"/>
    <w:uiPriority w:val="99"/>
    <w:semiHidden/>
    <w:unhideWhenUs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character" w:customStyle="1" w:styleId="Heading5Char">
    <w:name w:val="Heading 5 Char"/>
    <w:basedOn w:val="DefaultParagraphFont"/>
    <w:link w:val="Heading5"/>
    <w:semiHidden/>
    <w:rsid w:val="003F5079"/>
    <w:rPr>
      <w:rFonts w:eastAsiaTheme="majorEastAsia" w:cs="Arial"/>
      <w:color w:val="000000" w:themeColor="text1"/>
      <w:u w:val="single"/>
    </w:rPr>
  </w:style>
  <w:style w:type="character" w:customStyle="1" w:styleId="Heading6Char">
    <w:name w:val="Heading 6 Char"/>
    <w:basedOn w:val="DefaultParagraphFont"/>
    <w:link w:val="Heading6"/>
    <w:semiHidden/>
    <w:rsid w:val="003F5079"/>
    <w:rPr>
      <w:rFonts w:eastAsiaTheme="majorEastAsia" w:cs="Arial"/>
      <w:color w:val="FFFFFF" w:themeColor="background1"/>
      <w:sz w:val="24"/>
      <w:szCs w:val="24"/>
      <w:shd w:val="solid" w:color="0B1C32" w:fill="0B1C32"/>
    </w:rPr>
  </w:style>
  <w:style w:type="paragraph" w:customStyle="1" w:styleId="Bullet">
    <w:name w:val="Bullet"/>
    <w:basedOn w:val="ListParagraph"/>
    <w:next w:val="Normal"/>
    <w:autoRedefine/>
    <w:semiHidden/>
    <w:qFormat/>
    <w:rsid w:val="00FB4DB0"/>
    <w:pPr>
      <w:numPr>
        <w:numId w:val="40"/>
      </w:numPr>
      <w:tabs>
        <w:tab w:val="left" w:pos="360"/>
        <w:tab w:val="left" w:pos="1080"/>
        <w:tab w:val="left" w:pos="1800"/>
        <w:tab w:val="left" w:pos="3240"/>
      </w:tabs>
      <w:spacing w:before="120" w:after="120" w:line="276" w:lineRule="auto"/>
      <w:ind w:left="714" w:hanging="357"/>
      <w:contextualSpacing w:val="0"/>
    </w:pPr>
    <w:rPr>
      <w:kern w:val="2"/>
      <w14:ligatures w14:val="standardContextual"/>
    </w:rPr>
  </w:style>
  <w:style w:type="character" w:customStyle="1" w:styleId="NumParaChar">
    <w:name w:val="Num Para Char"/>
    <w:basedOn w:val="NumHead2Char"/>
    <w:link w:val="NumPara"/>
    <w:uiPriority w:val="2"/>
    <w:rsid w:val="00BC7D51"/>
    <w:rPr>
      <w:rFonts w:cs="Arial"/>
      <w:b w:val="0"/>
      <w:color w:val="000000" w:themeColor="text1"/>
      <w:sz w:val="36"/>
      <w:szCs w:val="36"/>
      <w:u w:val="single"/>
    </w:rPr>
  </w:style>
  <w:style w:type="paragraph" w:customStyle="1" w:styleId="Bullet2">
    <w:name w:val="Bullet 2"/>
    <w:basedOn w:val="ListParagraph"/>
    <w:link w:val="Bullet2Char"/>
    <w:autoRedefine/>
    <w:uiPriority w:val="1"/>
    <w:qFormat/>
    <w:rsid w:val="00D34708"/>
    <w:pPr>
      <w:numPr>
        <w:numId w:val="39"/>
      </w:numPr>
      <w:spacing w:before="120" w:after="120" w:line="276" w:lineRule="auto"/>
      <w:ind w:left="2154" w:hanging="357"/>
      <w:contextualSpacing w:val="0"/>
    </w:pPr>
    <w:rPr>
      <w:color w:val="0B1C32"/>
      <w:kern w:val="2"/>
      <w14:ligatures w14:val="standardContextual"/>
    </w:rPr>
  </w:style>
  <w:style w:type="paragraph" w:customStyle="1" w:styleId="Numberedlistheading1">
    <w:name w:val="Numbered list heading 1"/>
    <w:basedOn w:val="ListParagraph"/>
    <w:autoRedefine/>
    <w:uiPriority w:val="1"/>
    <w:semiHidden/>
    <w:qFormat/>
    <w:rsid w:val="00E963F6"/>
    <w:pPr>
      <w:numPr>
        <w:numId w:val="0"/>
      </w:numPr>
      <w:spacing w:line="240" w:lineRule="auto"/>
      <w:ind w:left="716" w:hanging="432"/>
      <w:contextualSpacing w:val="0"/>
    </w:pPr>
    <w:rPr>
      <w:rFonts w:ascii="Noto Sans" w:hAnsi="Noto Sans"/>
      <w:kern w:val="2"/>
      <w14:ligatures w14:val="standardContextual"/>
    </w:rPr>
  </w:style>
  <w:style w:type="paragraph" w:customStyle="1" w:styleId="Numberedlistheading2">
    <w:name w:val="Numbered list heading 2"/>
    <w:basedOn w:val="ListParagraph"/>
    <w:autoRedefine/>
    <w:uiPriority w:val="1"/>
    <w:semiHidden/>
    <w:qFormat/>
    <w:rsid w:val="00E963F6"/>
    <w:pPr>
      <w:numPr>
        <w:numId w:val="0"/>
      </w:numPr>
      <w:spacing w:line="240" w:lineRule="auto"/>
      <w:ind w:left="1224" w:hanging="504"/>
      <w:contextualSpacing w:val="0"/>
    </w:pPr>
    <w:rPr>
      <w:rFonts w:ascii="Noto Sans" w:hAnsi="Noto Sans"/>
      <w:kern w:val="2"/>
      <w14:ligatures w14:val="standardContextual"/>
    </w:rPr>
  </w:style>
  <w:style w:type="paragraph" w:customStyle="1" w:styleId="Numberedlistheading3">
    <w:name w:val="Numbered list heading 3"/>
    <w:basedOn w:val="ListParagraph"/>
    <w:uiPriority w:val="1"/>
    <w:semiHidden/>
    <w:qFormat/>
    <w:rsid w:val="00E963F6"/>
    <w:pPr>
      <w:numPr>
        <w:numId w:val="0"/>
      </w:numPr>
      <w:spacing w:line="240" w:lineRule="auto"/>
      <w:ind w:left="1728" w:hanging="648"/>
      <w:contextualSpacing w:val="0"/>
    </w:pPr>
    <w:rPr>
      <w:rFonts w:ascii="Noto Sans" w:hAnsi="Noto Sans"/>
      <w:kern w:val="2"/>
      <w14:ligatures w14:val="standardContextual"/>
    </w:rPr>
  </w:style>
  <w:style w:type="paragraph" w:customStyle="1" w:styleId="Quotes">
    <w:name w:val="Quotes"/>
    <w:basedOn w:val="RecommendationsStyle"/>
    <w:link w:val="QuotesChar"/>
    <w:qFormat/>
    <w:rsid w:val="00B91477"/>
    <w:pPr>
      <w:shd w:val="clear" w:color="auto" w:fill="DEEAF6"/>
    </w:pPr>
  </w:style>
  <w:style w:type="character" w:customStyle="1" w:styleId="QuotesChar">
    <w:name w:val="Quotes Char"/>
    <w:basedOn w:val="DefaultParagraphFont"/>
    <w:link w:val="Quotes"/>
    <w:rsid w:val="00B91477"/>
    <w:rPr>
      <w:rFonts w:cs="Arial"/>
      <w:color w:val="000000" w:themeColor="text1"/>
      <w:sz w:val="24"/>
      <w:szCs w:val="24"/>
      <w:shd w:val="clear" w:color="auto" w:fill="DEEAF6"/>
    </w:rPr>
  </w:style>
  <w:style w:type="paragraph" w:styleId="TOC4">
    <w:name w:val="toc 4"/>
    <w:basedOn w:val="Normal"/>
    <w:next w:val="Normal"/>
    <w:autoRedefine/>
    <w:uiPriority w:val="39"/>
    <w:unhideWhenUsed/>
    <w:rsid w:val="00433710"/>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433710"/>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433710"/>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433710"/>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433710"/>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433710"/>
    <w:pPr>
      <w:spacing w:before="0" w:after="0"/>
      <w:ind w:left="1920"/>
    </w:pPr>
    <w:rPr>
      <w:rFonts w:asciiTheme="minorHAnsi" w:hAnsiTheme="minorHAnsi" w:cstheme="minorHAnsi"/>
      <w:sz w:val="20"/>
      <w:szCs w:val="20"/>
    </w:rPr>
  </w:style>
  <w:style w:type="paragraph" w:customStyle="1" w:styleId="Tableheader">
    <w:name w:val="Table header"/>
    <w:basedOn w:val="Bullet2"/>
    <w:qFormat/>
    <w:rsid w:val="008448BF"/>
    <w:pPr>
      <w:numPr>
        <w:numId w:val="0"/>
      </w:numPr>
      <w:shd w:val="clear" w:color="auto" w:fill="DEEAF6"/>
    </w:pPr>
    <w:rPr>
      <w:b/>
      <w:bCs/>
    </w:rPr>
  </w:style>
  <w:style w:type="paragraph" w:customStyle="1" w:styleId="Bullet1">
    <w:name w:val="Bullet 1"/>
    <w:basedOn w:val="Bullet2"/>
    <w:link w:val="Bullet1Char"/>
    <w:qFormat/>
    <w:rsid w:val="00D34708"/>
    <w:pPr>
      <w:numPr>
        <w:numId w:val="41"/>
      </w:numPr>
      <w:ind w:left="1077" w:hanging="357"/>
    </w:pPr>
  </w:style>
  <w:style w:type="character" w:customStyle="1" w:styleId="Bullet2Char">
    <w:name w:val="Bullet 2 Char"/>
    <w:basedOn w:val="ListParagraphChar"/>
    <w:link w:val="Bullet2"/>
    <w:uiPriority w:val="1"/>
    <w:rsid w:val="00D34708"/>
    <w:rPr>
      <w:rFonts w:cs="Arial"/>
      <w:color w:val="0B1C32"/>
      <w:kern w:val="2"/>
      <w:sz w:val="24"/>
      <w:szCs w:val="24"/>
      <w14:ligatures w14:val="standardContextual"/>
    </w:rPr>
  </w:style>
  <w:style w:type="character" w:customStyle="1" w:styleId="Bullet1Char">
    <w:name w:val="Bullet 1 Char"/>
    <w:basedOn w:val="Bullet2Char"/>
    <w:link w:val="Bullet1"/>
    <w:rsid w:val="00D34708"/>
    <w:rPr>
      <w:rFonts w:cs="Arial"/>
      <w:color w:val="0B1C32"/>
      <w:kern w:val="2"/>
      <w:sz w:val="24"/>
      <w:szCs w:val="24"/>
      <w14:ligatures w14:val="standardContextual"/>
    </w:rPr>
  </w:style>
  <w:style w:type="paragraph" w:customStyle="1" w:styleId="Tablenormal0">
    <w:name w:val="Table normal"/>
    <w:basedOn w:val="Normal"/>
    <w:link w:val="TablenormalChar"/>
    <w:uiPriority w:val="1"/>
    <w:qFormat/>
    <w:rsid w:val="00667ACD"/>
    <w:pPr>
      <w:spacing w:before="120" w:after="120"/>
    </w:pPr>
  </w:style>
  <w:style w:type="character" w:customStyle="1" w:styleId="TablenormalChar">
    <w:name w:val="Table normal Char"/>
    <w:basedOn w:val="DefaultParagraphFont"/>
    <w:link w:val="Tablenormal0"/>
    <w:uiPriority w:val="1"/>
    <w:rsid w:val="00667ACD"/>
    <w:rPr>
      <w:rFonts w:cs="Arial"/>
      <w:color w:val="000000" w:themeColor="text1"/>
      <w:sz w:val="24"/>
      <w:szCs w:val="24"/>
    </w:rPr>
  </w:style>
  <w:style w:type="character" w:styleId="PlaceholderText">
    <w:name w:val="Placeholder Text"/>
    <w:basedOn w:val="DefaultParagraphFont"/>
    <w:uiPriority w:val="99"/>
    <w:semiHidden/>
    <w:rsid w:val="00654C8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humanrigh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scottishhumanrights.com" TargetMode="External"/><Relationship Id="rId5" Type="http://schemas.openxmlformats.org/officeDocument/2006/relationships/image" Target="media/image5.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scottishhumanrights.com" TargetMode="External"/><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3.%20Executive%20Summaries,%20Statements%20&amp;%20other%20short%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Executive Summaries, Statements &amp; other short documents</Template>
  <TotalTime>111</TotalTime>
  <Pages>5</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Word: Executive Summary of Economic, Social and Cultural Rights in the Highlands and Islands</vt:lpstr>
    </vt:vector>
  </TitlesOfParts>
  <Company>Scottish Government</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Executive Summary of Economic, Social and Cultural Rights in the Highlands and Islands</dc:title>
  <dc:subject/>
  <dc:creator>The Scottish Human Rights Commission</dc:creator>
  <cp:keywords/>
  <dc:description/>
  <cp:lastModifiedBy>Megan Strickland</cp:lastModifiedBy>
  <cp:revision>14</cp:revision>
  <cp:lastPrinted>2024-04-30T16:06:00Z</cp:lastPrinted>
  <dcterms:created xsi:type="dcterms:W3CDTF">2024-11-18T16:24:00Z</dcterms:created>
  <dcterms:modified xsi:type="dcterms:W3CDTF">2024-11-22T13:35:00Z</dcterms:modified>
</cp:coreProperties>
</file>