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3D5F3" w14:textId="48E80C6D" w:rsidR="00A66932" w:rsidRPr="00974337" w:rsidRDefault="00260DA2" w:rsidP="001E461E">
      <w:r>
        <w:t>3 September</w:t>
      </w:r>
      <w:r w:rsidR="00A66932" w:rsidRPr="00974337">
        <w:t xml:space="preserve"> 2024 </w:t>
      </w:r>
    </w:p>
    <w:p w14:paraId="6033C077" w14:textId="42259A83" w:rsidR="00A66932" w:rsidRPr="00974337" w:rsidRDefault="00A66932" w:rsidP="00A66932">
      <w:pPr>
        <w:rPr>
          <w:rFonts w:cs="Arial"/>
          <w:b/>
          <w:bCs/>
          <w:sz w:val="32"/>
          <w:szCs w:val="32"/>
          <w:lang w:eastAsia="en-GB"/>
        </w:rPr>
      </w:pPr>
      <w:r>
        <w:rPr>
          <w:rFonts w:cs="Arial"/>
          <w:b/>
          <w:bCs/>
          <w:sz w:val="32"/>
          <w:szCs w:val="32"/>
          <w:lang w:val="en-US" w:eastAsia="en-GB"/>
        </w:rPr>
        <w:t xml:space="preserve">An Invitation to Quote (ITQ) for the provision of </w:t>
      </w:r>
      <w:r w:rsidR="00F25476">
        <w:rPr>
          <w:rFonts w:cs="Arial"/>
          <w:b/>
          <w:bCs/>
          <w:sz w:val="32"/>
          <w:szCs w:val="32"/>
          <w:lang w:val="en-US" w:eastAsia="en-GB"/>
        </w:rPr>
        <w:t>g</w:t>
      </w:r>
      <w:r>
        <w:rPr>
          <w:rFonts w:cs="Arial"/>
          <w:b/>
          <w:bCs/>
          <w:sz w:val="32"/>
          <w:szCs w:val="32"/>
          <w:lang w:val="en-US" w:eastAsia="en-GB"/>
        </w:rPr>
        <w:t xml:space="preserve">raphic </w:t>
      </w:r>
      <w:r w:rsidR="00F25476">
        <w:rPr>
          <w:rFonts w:cs="Arial"/>
          <w:b/>
          <w:bCs/>
          <w:sz w:val="32"/>
          <w:szCs w:val="32"/>
          <w:lang w:val="en-US" w:eastAsia="en-GB"/>
        </w:rPr>
        <w:t>d</w:t>
      </w:r>
      <w:r>
        <w:rPr>
          <w:rFonts w:cs="Arial"/>
          <w:b/>
          <w:bCs/>
          <w:sz w:val="32"/>
          <w:szCs w:val="32"/>
          <w:lang w:val="en-US" w:eastAsia="en-GB"/>
        </w:rPr>
        <w:t xml:space="preserve">esign </w:t>
      </w:r>
      <w:r w:rsidR="00F25476">
        <w:rPr>
          <w:rFonts w:cs="Arial"/>
          <w:b/>
          <w:bCs/>
          <w:sz w:val="32"/>
          <w:szCs w:val="32"/>
          <w:lang w:val="en-US" w:eastAsia="en-GB"/>
        </w:rPr>
        <w:t>s</w:t>
      </w:r>
      <w:r>
        <w:rPr>
          <w:rFonts w:cs="Arial"/>
          <w:b/>
          <w:bCs/>
          <w:sz w:val="32"/>
          <w:szCs w:val="32"/>
          <w:lang w:val="en-US" w:eastAsia="en-GB"/>
        </w:rPr>
        <w:t>ervices for the Scottish Human Rights Commission</w:t>
      </w:r>
      <w:r w:rsidRPr="007C52EF">
        <w:rPr>
          <w:rFonts w:cs="Arial"/>
          <w:b/>
          <w:bCs/>
          <w:sz w:val="32"/>
          <w:szCs w:val="32"/>
          <w:lang w:val="en-US" w:eastAsia="en-GB"/>
        </w:rPr>
        <w:t>.</w:t>
      </w:r>
    </w:p>
    <w:p w14:paraId="3C6B725E" w14:textId="4944707E" w:rsidR="00A66932" w:rsidRPr="00974337" w:rsidRDefault="00A66932" w:rsidP="00A66932">
      <w:pPr>
        <w:rPr>
          <w:rFonts w:cs="Arial"/>
          <w:b/>
        </w:rPr>
      </w:pPr>
      <w:r w:rsidRPr="00974337">
        <w:rPr>
          <w:rFonts w:cs="Arial"/>
          <w:b/>
        </w:rPr>
        <w:t>QUOTE Ref</w:t>
      </w:r>
      <w:r>
        <w:rPr>
          <w:rFonts w:cs="Arial"/>
          <w:b/>
        </w:rPr>
        <w:t>erence</w:t>
      </w:r>
      <w:r w:rsidRPr="00974337">
        <w:rPr>
          <w:rFonts w:cs="Arial"/>
          <w:b/>
        </w:rPr>
        <w:t xml:space="preserve">: </w:t>
      </w:r>
      <w:r w:rsidRPr="00320C7C">
        <w:t xml:space="preserve"> </w:t>
      </w:r>
      <w:bookmarkStart w:id="0" w:name="_Hlk176266230"/>
      <w:r w:rsidRPr="00320C7C">
        <w:rPr>
          <w:rFonts w:cs="Arial"/>
          <w:b/>
        </w:rPr>
        <w:t>SHRC/</w:t>
      </w:r>
      <w:r>
        <w:rPr>
          <w:rFonts w:cs="Arial"/>
          <w:b/>
        </w:rPr>
        <w:t>DesignServices</w:t>
      </w:r>
      <w:r w:rsidRPr="00320C7C">
        <w:rPr>
          <w:rFonts w:cs="Arial"/>
          <w:b/>
        </w:rPr>
        <w:t>/202</w:t>
      </w:r>
      <w:r>
        <w:rPr>
          <w:rFonts w:cs="Arial"/>
          <w:b/>
        </w:rPr>
        <w:t>4</w:t>
      </w:r>
      <w:r w:rsidRPr="00320C7C">
        <w:rPr>
          <w:rFonts w:cs="Arial"/>
          <w:b/>
        </w:rPr>
        <w:t>/</w:t>
      </w:r>
      <w:r>
        <w:rPr>
          <w:rFonts w:cs="Arial"/>
          <w:b/>
        </w:rPr>
        <w:t>0</w:t>
      </w:r>
      <w:r w:rsidR="00260DA2">
        <w:rPr>
          <w:rFonts w:cs="Arial"/>
          <w:b/>
        </w:rPr>
        <w:t>9</w:t>
      </w:r>
      <w:bookmarkEnd w:id="0"/>
    </w:p>
    <w:p w14:paraId="010F5186" w14:textId="067301FC" w:rsidR="00A66932" w:rsidRPr="00974337" w:rsidRDefault="00A66932" w:rsidP="00A66932">
      <w:pPr>
        <w:tabs>
          <w:tab w:val="left" w:pos="851"/>
        </w:tabs>
        <w:jc w:val="both"/>
        <w:rPr>
          <w:rFonts w:cs="Arial"/>
        </w:rPr>
      </w:pPr>
      <w:bookmarkStart w:id="1" w:name="_Hlk176266283"/>
      <w:r w:rsidRPr="00974337">
        <w:rPr>
          <w:rFonts w:cs="Arial"/>
        </w:rPr>
        <w:t xml:space="preserve">You are invited by </w:t>
      </w:r>
      <w:r w:rsidRPr="00974337">
        <w:rPr>
          <w:rFonts w:cs="Arial"/>
          <w:b/>
        </w:rPr>
        <w:t xml:space="preserve">the Scottish Human Rights Commission </w:t>
      </w:r>
      <w:r w:rsidR="00FB2920">
        <w:rPr>
          <w:rFonts w:cs="Arial"/>
          <w:b/>
        </w:rPr>
        <w:t xml:space="preserve">(the Commission) </w:t>
      </w:r>
      <w:r w:rsidRPr="00974337">
        <w:rPr>
          <w:rFonts w:cs="Arial"/>
        </w:rPr>
        <w:t xml:space="preserve">to quote for the provision of the services detailed in the attached </w:t>
      </w:r>
      <w:r>
        <w:rPr>
          <w:rFonts w:cs="Arial"/>
        </w:rPr>
        <w:t>Invitation to Quote (ITQ)</w:t>
      </w:r>
      <w:r w:rsidRPr="00974337">
        <w:rPr>
          <w:rFonts w:cs="Arial"/>
        </w:rPr>
        <w:t>.  Your quotation must be received by no later than</w:t>
      </w:r>
      <w:r w:rsidRPr="00974337">
        <w:rPr>
          <w:rFonts w:cs="Arial"/>
          <w:b/>
        </w:rPr>
        <w:t xml:space="preserve"> noon on </w:t>
      </w:r>
      <w:r w:rsidR="00260DA2">
        <w:rPr>
          <w:rFonts w:cs="Arial"/>
          <w:b/>
        </w:rPr>
        <w:t>Tuesday 17</w:t>
      </w:r>
      <w:r w:rsidR="00260DA2" w:rsidRPr="00260DA2">
        <w:rPr>
          <w:rFonts w:cs="Arial"/>
          <w:b/>
          <w:vertAlign w:val="superscript"/>
        </w:rPr>
        <w:t>th</w:t>
      </w:r>
      <w:r w:rsidR="00260DA2">
        <w:rPr>
          <w:rFonts w:cs="Arial"/>
          <w:b/>
        </w:rPr>
        <w:t xml:space="preserve"> September</w:t>
      </w:r>
      <w:r w:rsidRPr="00974337">
        <w:rPr>
          <w:rFonts w:cs="Arial"/>
          <w:b/>
        </w:rPr>
        <w:t xml:space="preserve"> 2024. </w:t>
      </w:r>
      <w:r w:rsidRPr="00974337">
        <w:rPr>
          <w:rFonts w:cs="Arial"/>
        </w:rPr>
        <w:t xml:space="preserve">It is the responsibility of all suppliers to ensure that their quotation response is received no later than the appointed time. </w:t>
      </w:r>
      <w:r w:rsidRPr="00974337">
        <w:rPr>
          <w:rFonts w:cs="Arial"/>
          <w:bCs/>
        </w:rPr>
        <w:t>The Commission</w:t>
      </w:r>
      <w:r w:rsidRPr="00974337">
        <w:rPr>
          <w:rFonts w:cs="Arial"/>
          <w:b/>
        </w:rPr>
        <w:t xml:space="preserve"> </w:t>
      </w:r>
      <w:r w:rsidRPr="00974337">
        <w:rPr>
          <w:rFonts w:cs="Arial"/>
        </w:rPr>
        <w:t>may undertake not to consider quotations received after that time.</w:t>
      </w:r>
    </w:p>
    <w:p w14:paraId="43B73F32" w14:textId="464A24F6" w:rsidR="00A66932" w:rsidRPr="00974337" w:rsidRDefault="00A66932" w:rsidP="00A66932">
      <w:pPr>
        <w:tabs>
          <w:tab w:val="left" w:pos="851"/>
        </w:tabs>
        <w:jc w:val="both"/>
        <w:rPr>
          <w:rFonts w:cs="Arial"/>
        </w:rPr>
      </w:pPr>
      <w:r w:rsidRPr="00974337">
        <w:rPr>
          <w:rFonts w:cs="Arial"/>
          <w:bCs/>
        </w:rPr>
        <w:t>The Commission</w:t>
      </w:r>
      <w:r w:rsidRPr="00974337">
        <w:rPr>
          <w:rFonts w:cs="Arial"/>
          <w:b/>
        </w:rPr>
        <w:t xml:space="preserve"> </w:t>
      </w:r>
      <w:r w:rsidRPr="00974337">
        <w:rPr>
          <w:rFonts w:cs="Arial"/>
        </w:rPr>
        <w:t>is not bound to accept the lowest price or any quote and shall not be bound to accept the supplier as sole supplier. Prices quoted shall remain firm for 60 days from the submission date. Value Added Tax (VAT) should be shown separately, and the VAT registration number given.</w:t>
      </w:r>
    </w:p>
    <w:p w14:paraId="68003FDF" w14:textId="77777777" w:rsidR="00A66932" w:rsidRPr="00974337" w:rsidRDefault="00A66932" w:rsidP="00A66932">
      <w:pPr>
        <w:tabs>
          <w:tab w:val="left" w:pos="851"/>
        </w:tabs>
        <w:jc w:val="both"/>
        <w:rPr>
          <w:rFonts w:cs="Arial"/>
        </w:rPr>
      </w:pPr>
      <w:r w:rsidRPr="00974337">
        <w:rPr>
          <w:rFonts w:cs="Arial"/>
        </w:rPr>
        <w:t>The quotation will be evaluated using the following criteria and weightings:</w:t>
      </w:r>
    </w:p>
    <w:tbl>
      <w:tblPr>
        <w:tblW w:w="0" w:type="auto"/>
        <w:tblInd w:w="1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tblGrid>
      <w:tr w:rsidR="00A66932" w:rsidRPr="00974337" w14:paraId="788FD125" w14:textId="77777777" w:rsidTr="00F46B5D">
        <w:tc>
          <w:tcPr>
            <w:tcW w:w="3369" w:type="dxa"/>
            <w:tcBorders>
              <w:top w:val="single" w:sz="4" w:space="0" w:color="auto"/>
              <w:left w:val="single" w:sz="4" w:space="0" w:color="auto"/>
              <w:bottom w:val="single" w:sz="4" w:space="0" w:color="auto"/>
              <w:right w:val="single" w:sz="4" w:space="0" w:color="auto"/>
            </w:tcBorders>
            <w:hideMark/>
          </w:tcPr>
          <w:bookmarkEnd w:id="1"/>
          <w:p w14:paraId="6C9F4A17" w14:textId="77777777" w:rsidR="00A66932" w:rsidRPr="00974337" w:rsidRDefault="00A66932" w:rsidP="00F46B5D">
            <w:pPr>
              <w:tabs>
                <w:tab w:val="left" w:pos="851"/>
                <w:tab w:val="left" w:pos="4680"/>
                <w:tab w:val="left" w:pos="5400"/>
                <w:tab w:val="right" w:pos="9000"/>
              </w:tabs>
              <w:jc w:val="both"/>
              <w:rPr>
                <w:rFonts w:cs="Arial"/>
                <w:b/>
              </w:rPr>
            </w:pPr>
            <w:r w:rsidRPr="00974337">
              <w:rPr>
                <w:rFonts w:cs="Arial"/>
                <w:b/>
              </w:rPr>
              <w:t>Evaluation Criteria</w:t>
            </w:r>
          </w:p>
        </w:tc>
        <w:tc>
          <w:tcPr>
            <w:tcW w:w="1984" w:type="dxa"/>
            <w:tcBorders>
              <w:top w:val="single" w:sz="4" w:space="0" w:color="auto"/>
              <w:left w:val="single" w:sz="4" w:space="0" w:color="auto"/>
              <w:bottom w:val="single" w:sz="4" w:space="0" w:color="auto"/>
              <w:right w:val="single" w:sz="4" w:space="0" w:color="auto"/>
            </w:tcBorders>
            <w:hideMark/>
          </w:tcPr>
          <w:p w14:paraId="35EA4CC4" w14:textId="77777777" w:rsidR="00A66932" w:rsidRPr="00974337" w:rsidRDefault="00A66932" w:rsidP="00F46B5D">
            <w:pPr>
              <w:tabs>
                <w:tab w:val="left" w:pos="851"/>
                <w:tab w:val="left" w:pos="4680"/>
                <w:tab w:val="left" w:pos="5400"/>
                <w:tab w:val="right" w:pos="9000"/>
              </w:tabs>
              <w:jc w:val="both"/>
              <w:rPr>
                <w:rFonts w:cs="Arial"/>
                <w:b/>
              </w:rPr>
            </w:pPr>
            <w:r w:rsidRPr="00974337">
              <w:rPr>
                <w:rFonts w:cs="Arial"/>
                <w:b/>
              </w:rPr>
              <w:t>Weighting</w:t>
            </w:r>
          </w:p>
        </w:tc>
      </w:tr>
      <w:tr w:rsidR="00A66932" w:rsidRPr="00974337" w14:paraId="00037204" w14:textId="77777777" w:rsidTr="00F46B5D">
        <w:tc>
          <w:tcPr>
            <w:tcW w:w="3369" w:type="dxa"/>
            <w:tcBorders>
              <w:top w:val="single" w:sz="4" w:space="0" w:color="auto"/>
              <w:left w:val="single" w:sz="4" w:space="0" w:color="auto"/>
              <w:bottom w:val="single" w:sz="4" w:space="0" w:color="auto"/>
              <w:right w:val="single" w:sz="4" w:space="0" w:color="auto"/>
            </w:tcBorders>
            <w:hideMark/>
          </w:tcPr>
          <w:p w14:paraId="40575F65" w14:textId="77777777" w:rsidR="00A66932" w:rsidRPr="00974337" w:rsidRDefault="00A66932" w:rsidP="00F46B5D">
            <w:pPr>
              <w:tabs>
                <w:tab w:val="left" w:pos="851"/>
                <w:tab w:val="left" w:pos="4680"/>
                <w:tab w:val="left" w:pos="5400"/>
                <w:tab w:val="right" w:pos="9000"/>
              </w:tabs>
              <w:jc w:val="both"/>
              <w:rPr>
                <w:rFonts w:cs="Arial"/>
              </w:rPr>
            </w:pPr>
            <w:r w:rsidRPr="00974337">
              <w:rPr>
                <w:rFonts w:cs="Arial"/>
              </w:rPr>
              <w:t xml:space="preserve">Quality </w:t>
            </w:r>
          </w:p>
        </w:tc>
        <w:tc>
          <w:tcPr>
            <w:tcW w:w="1984" w:type="dxa"/>
            <w:tcBorders>
              <w:top w:val="single" w:sz="4" w:space="0" w:color="auto"/>
              <w:left w:val="single" w:sz="4" w:space="0" w:color="auto"/>
              <w:bottom w:val="single" w:sz="4" w:space="0" w:color="auto"/>
              <w:right w:val="single" w:sz="4" w:space="0" w:color="auto"/>
            </w:tcBorders>
            <w:hideMark/>
          </w:tcPr>
          <w:p w14:paraId="72F36F58" w14:textId="77777777" w:rsidR="00A66932" w:rsidRPr="00974337" w:rsidRDefault="00A66932" w:rsidP="00F46B5D">
            <w:pPr>
              <w:tabs>
                <w:tab w:val="left" w:pos="851"/>
                <w:tab w:val="left" w:pos="4680"/>
                <w:tab w:val="left" w:pos="5400"/>
                <w:tab w:val="right" w:pos="9000"/>
              </w:tabs>
              <w:jc w:val="both"/>
              <w:rPr>
                <w:rFonts w:cs="Arial"/>
              </w:rPr>
            </w:pPr>
            <w:r w:rsidRPr="00974337">
              <w:rPr>
                <w:rFonts w:cs="Arial"/>
              </w:rPr>
              <w:t>80%</w:t>
            </w:r>
          </w:p>
        </w:tc>
      </w:tr>
      <w:tr w:rsidR="00A66932" w:rsidRPr="00974337" w14:paraId="2B464EA2" w14:textId="77777777" w:rsidTr="00F46B5D">
        <w:tc>
          <w:tcPr>
            <w:tcW w:w="3369" w:type="dxa"/>
            <w:tcBorders>
              <w:top w:val="single" w:sz="4" w:space="0" w:color="auto"/>
              <w:left w:val="single" w:sz="4" w:space="0" w:color="auto"/>
              <w:bottom w:val="single" w:sz="4" w:space="0" w:color="auto"/>
              <w:right w:val="single" w:sz="4" w:space="0" w:color="auto"/>
            </w:tcBorders>
            <w:hideMark/>
          </w:tcPr>
          <w:p w14:paraId="1F39BE6D" w14:textId="77777777" w:rsidR="00A66932" w:rsidRPr="00974337" w:rsidRDefault="00A66932" w:rsidP="00F46B5D">
            <w:pPr>
              <w:tabs>
                <w:tab w:val="left" w:pos="851"/>
                <w:tab w:val="left" w:pos="4680"/>
                <w:tab w:val="left" w:pos="5400"/>
                <w:tab w:val="right" w:pos="9000"/>
              </w:tabs>
              <w:jc w:val="both"/>
              <w:rPr>
                <w:rFonts w:cs="Arial"/>
              </w:rPr>
            </w:pPr>
            <w:r w:rsidRPr="00974337">
              <w:rPr>
                <w:rFonts w:cs="Arial"/>
              </w:rPr>
              <w:t xml:space="preserve">Price </w:t>
            </w:r>
          </w:p>
        </w:tc>
        <w:tc>
          <w:tcPr>
            <w:tcW w:w="1984" w:type="dxa"/>
            <w:tcBorders>
              <w:top w:val="single" w:sz="4" w:space="0" w:color="auto"/>
              <w:left w:val="single" w:sz="4" w:space="0" w:color="auto"/>
              <w:bottom w:val="single" w:sz="4" w:space="0" w:color="auto"/>
              <w:right w:val="single" w:sz="4" w:space="0" w:color="auto"/>
            </w:tcBorders>
            <w:hideMark/>
          </w:tcPr>
          <w:p w14:paraId="054B0D35" w14:textId="77777777" w:rsidR="00A66932" w:rsidRPr="00974337" w:rsidRDefault="00A66932" w:rsidP="00F46B5D">
            <w:pPr>
              <w:tabs>
                <w:tab w:val="left" w:pos="851"/>
                <w:tab w:val="left" w:pos="4680"/>
                <w:tab w:val="left" w:pos="5400"/>
                <w:tab w:val="right" w:pos="9000"/>
              </w:tabs>
              <w:jc w:val="both"/>
              <w:rPr>
                <w:rFonts w:cs="Arial"/>
              </w:rPr>
            </w:pPr>
            <w:r w:rsidRPr="00974337">
              <w:rPr>
                <w:rFonts w:cs="Arial"/>
              </w:rPr>
              <w:t>20%</w:t>
            </w:r>
          </w:p>
        </w:tc>
      </w:tr>
    </w:tbl>
    <w:p w14:paraId="43436AAA" w14:textId="1D10167B" w:rsidR="00A66932" w:rsidRPr="00974337" w:rsidRDefault="00A66932" w:rsidP="00A66932">
      <w:pPr>
        <w:tabs>
          <w:tab w:val="left" w:pos="851"/>
        </w:tabs>
        <w:jc w:val="both"/>
        <w:rPr>
          <w:rFonts w:cs="Arial"/>
        </w:rPr>
      </w:pPr>
      <w:r w:rsidRPr="00974337">
        <w:rPr>
          <w:rFonts w:cs="Arial"/>
        </w:rPr>
        <w:lastRenderedPageBreak/>
        <w:t xml:space="preserve">By providing us with a quotation you agree to be bound by the </w:t>
      </w:r>
      <w:r w:rsidRPr="00974337">
        <w:rPr>
          <w:rFonts w:cs="Arial"/>
          <w:bCs/>
        </w:rPr>
        <w:t xml:space="preserve">Commission’s </w:t>
      </w:r>
      <w:r w:rsidRPr="00974337">
        <w:rPr>
          <w:rFonts w:cs="Arial"/>
        </w:rPr>
        <w:t>Terms and Conditions which will apply to any contract awarded to you after you have provided us with our quotation.</w:t>
      </w:r>
    </w:p>
    <w:p w14:paraId="0C5FDABC" w14:textId="313857D9" w:rsidR="00A66932" w:rsidRPr="00974337" w:rsidRDefault="00A66932" w:rsidP="00A66932">
      <w:pPr>
        <w:tabs>
          <w:tab w:val="left" w:pos="851"/>
        </w:tabs>
        <w:jc w:val="both"/>
        <w:rPr>
          <w:rFonts w:cs="Arial"/>
        </w:rPr>
      </w:pPr>
      <w:r w:rsidRPr="00974337">
        <w:rPr>
          <w:rFonts w:cs="Arial"/>
        </w:rPr>
        <w:t xml:space="preserve">Enquiries regarding this ITQ should be submitted via email to </w:t>
      </w:r>
      <w:r w:rsidR="00260DA2">
        <w:rPr>
          <w:rFonts w:cs="Arial"/>
        </w:rPr>
        <w:t>finance@scottishhumanrights.com.</w:t>
      </w:r>
    </w:p>
    <w:p w14:paraId="5457075B" w14:textId="697406D3" w:rsidR="00A66932" w:rsidRPr="00974337" w:rsidRDefault="00A66932" w:rsidP="00A66932">
      <w:pPr>
        <w:tabs>
          <w:tab w:val="left" w:pos="851"/>
        </w:tabs>
        <w:jc w:val="both"/>
        <w:rPr>
          <w:rFonts w:cs="Arial"/>
        </w:rPr>
      </w:pPr>
      <w:r w:rsidRPr="00974337">
        <w:rPr>
          <w:rFonts w:cs="Arial"/>
        </w:rPr>
        <w:t xml:space="preserve">Completed responses to this ITQ should be submitted by email to </w:t>
      </w:r>
      <w:hyperlink r:id="rId8" w:history="1">
        <w:r w:rsidRPr="00974337">
          <w:rPr>
            <w:rStyle w:val="Hyperlink"/>
            <w:rFonts w:cs="Arial"/>
          </w:rPr>
          <w:t>finance@scottishhumanrights.com</w:t>
        </w:r>
      </w:hyperlink>
      <w:r w:rsidRPr="00974337">
        <w:rPr>
          <w:rFonts w:cs="Arial"/>
        </w:rPr>
        <w:t xml:space="preserve"> by the deadline of </w:t>
      </w:r>
      <w:r w:rsidR="00426AD8">
        <w:rPr>
          <w:rFonts w:cs="Arial"/>
        </w:rPr>
        <w:t xml:space="preserve">midday on </w:t>
      </w:r>
      <w:r w:rsidR="00260DA2">
        <w:rPr>
          <w:rFonts w:cs="Arial"/>
        </w:rPr>
        <w:t>Tuesday 17 September 2024.</w:t>
      </w:r>
    </w:p>
    <w:p w14:paraId="29C21C94" w14:textId="77777777" w:rsidR="00A66932" w:rsidRPr="001E461E" w:rsidRDefault="00A66932" w:rsidP="00A66932">
      <w:pPr>
        <w:tabs>
          <w:tab w:val="left" w:pos="851"/>
        </w:tabs>
        <w:jc w:val="both"/>
        <w:rPr>
          <w:rFonts w:cs="Arial"/>
        </w:rPr>
      </w:pPr>
      <w:bookmarkStart w:id="2" w:name="_Hlk166862027"/>
      <w:r w:rsidRPr="001E461E">
        <w:rPr>
          <w:rStyle w:val="Hyperlink"/>
          <w:rFonts w:cs="Arial"/>
          <w:color w:val="auto"/>
          <w:u w:val="none"/>
        </w:rPr>
        <w:t xml:space="preserve">All </w:t>
      </w:r>
      <w:hyperlink r:id="rId9" w:history="1">
        <w:r w:rsidRPr="001E461E">
          <w:rPr>
            <w:rStyle w:val="Hyperlink"/>
            <w:rFonts w:cs="Arial"/>
            <w:color w:val="auto"/>
            <w:u w:val="none"/>
          </w:rPr>
          <w:t>correspondence</w:t>
        </w:r>
      </w:hyperlink>
      <w:r w:rsidRPr="001E461E">
        <w:rPr>
          <w:rStyle w:val="Hyperlink"/>
          <w:rFonts w:cs="Arial"/>
          <w:color w:val="auto"/>
          <w:u w:val="none"/>
        </w:rPr>
        <w:t xml:space="preserve"> should include the Quote reference in the subject heading.</w:t>
      </w:r>
      <w:bookmarkEnd w:id="2"/>
    </w:p>
    <w:p w14:paraId="16CF3089" w14:textId="77777777" w:rsidR="00A66932" w:rsidRPr="00974337" w:rsidRDefault="00A66932" w:rsidP="00A66932">
      <w:pPr>
        <w:tabs>
          <w:tab w:val="left" w:pos="851"/>
        </w:tabs>
        <w:jc w:val="both"/>
        <w:rPr>
          <w:rFonts w:cs="Arial"/>
        </w:rPr>
      </w:pPr>
      <w:r w:rsidRPr="00974337">
        <w:rPr>
          <w:rFonts w:cs="Arial"/>
          <w:noProof/>
        </w:rPr>
        <w:drawing>
          <wp:inline distT="0" distB="0" distL="0" distR="0" wp14:anchorId="6E127D50" wp14:editId="565E4F1C">
            <wp:extent cx="858537" cy="2102475"/>
            <wp:effectExtent l="0" t="0" r="0" b="5715"/>
            <wp:docPr id="11" name="Picture 1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l="21650" t="8241" r="23217" b="11667"/>
                    <a:stretch/>
                  </pic:blipFill>
                  <pic:spPr bwMode="auto">
                    <a:xfrm rot="5400000">
                      <a:off x="0" y="0"/>
                      <a:ext cx="866228" cy="2121309"/>
                    </a:xfrm>
                    <a:prstGeom prst="rect">
                      <a:avLst/>
                    </a:prstGeom>
                    <a:ln>
                      <a:noFill/>
                    </a:ln>
                    <a:extLst>
                      <a:ext uri="{53640926-AAD7-44D8-BBD7-CCE9431645EC}">
                        <a14:shadowObscured xmlns:a14="http://schemas.microsoft.com/office/drawing/2010/main"/>
                      </a:ext>
                    </a:extLst>
                  </pic:spPr>
                </pic:pic>
              </a:graphicData>
            </a:graphic>
          </wp:inline>
        </w:drawing>
      </w:r>
    </w:p>
    <w:p w14:paraId="2585B849" w14:textId="77777777" w:rsidR="00A66932" w:rsidRPr="00974337" w:rsidRDefault="00A66932" w:rsidP="00A66932">
      <w:pPr>
        <w:jc w:val="both"/>
        <w:rPr>
          <w:rFonts w:cs="Arial"/>
          <w:b/>
          <w:bCs/>
        </w:rPr>
      </w:pPr>
      <w:r w:rsidRPr="00974337">
        <w:rPr>
          <w:rFonts w:cs="Arial"/>
          <w:b/>
          <w:bCs/>
        </w:rPr>
        <w:t>David Lees</w:t>
      </w:r>
    </w:p>
    <w:p w14:paraId="15FB8B0F" w14:textId="77777777" w:rsidR="00A66932" w:rsidRPr="00974337" w:rsidRDefault="00A66932" w:rsidP="00A66932">
      <w:pPr>
        <w:rPr>
          <w:rFonts w:cs="Arial"/>
          <w:b/>
          <w:bCs/>
        </w:rPr>
      </w:pPr>
      <w:r w:rsidRPr="00974337">
        <w:rPr>
          <w:rFonts w:cs="Arial"/>
          <w:b/>
          <w:bCs/>
        </w:rPr>
        <w:t>Head of Commission Secretariat &amp; Business Support</w:t>
      </w:r>
    </w:p>
    <w:p w14:paraId="7F4F2477" w14:textId="77777777" w:rsidR="00A66932" w:rsidRDefault="00A66932">
      <w:pPr>
        <w:spacing w:before="0" w:after="0" w:line="360" w:lineRule="auto"/>
        <w:rPr>
          <w:b/>
          <w:kern w:val="24"/>
          <w:sz w:val="36"/>
        </w:rPr>
      </w:pPr>
      <w:r>
        <w:br w:type="page"/>
      </w:r>
    </w:p>
    <w:p w14:paraId="611FB0AA" w14:textId="6F7FF4EC" w:rsidR="003F487C" w:rsidRDefault="003F487C" w:rsidP="00233E49">
      <w:pPr>
        <w:pStyle w:val="Heading1"/>
      </w:pPr>
      <w:r>
        <w:lastRenderedPageBreak/>
        <w:t xml:space="preserve">Invitation to </w:t>
      </w:r>
      <w:r w:rsidR="00C75602">
        <w:t xml:space="preserve">Quote </w:t>
      </w:r>
      <w:r w:rsidR="00233E49">
        <w:t>for the p</w:t>
      </w:r>
      <w:r>
        <w:t>rovision of</w:t>
      </w:r>
      <w:r w:rsidR="00002822">
        <w:t xml:space="preserve"> graphic</w:t>
      </w:r>
      <w:r>
        <w:t xml:space="preserve"> </w:t>
      </w:r>
      <w:r w:rsidR="00233E49">
        <w:t>design services for</w:t>
      </w:r>
      <w:r>
        <w:t xml:space="preserve"> the Scottish Human Rights Commission</w:t>
      </w:r>
    </w:p>
    <w:p w14:paraId="17C96697" w14:textId="77777777" w:rsidR="003F487C" w:rsidRDefault="003F487C" w:rsidP="003F487C">
      <w:pPr>
        <w:pStyle w:val="Title"/>
      </w:pPr>
    </w:p>
    <w:p w14:paraId="247179DC" w14:textId="77777777" w:rsidR="003F487C" w:rsidRDefault="003F487C" w:rsidP="003F487C">
      <w:pPr>
        <w:pStyle w:val="Title"/>
      </w:pPr>
    </w:p>
    <w:p w14:paraId="305CBFF2" w14:textId="4419604A" w:rsidR="003F487C" w:rsidRDefault="00260DA2" w:rsidP="003F487C">
      <w:r>
        <w:t xml:space="preserve">September </w:t>
      </w:r>
      <w:r w:rsidR="00C47681">
        <w:t>2024</w:t>
      </w:r>
    </w:p>
    <w:p w14:paraId="713C6447" w14:textId="77777777" w:rsidR="003F487C" w:rsidRDefault="003F487C">
      <w:pPr>
        <w:spacing w:before="0" w:after="0" w:line="360" w:lineRule="auto"/>
        <w:rPr>
          <w:rFonts w:eastAsiaTheme="majorEastAsia" w:cstheme="majorBidi"/>
          <w:b/>
          <w:spacing w:val="-10"/>
          <w:kern w:val="28"/>
          <w:sz w:val="52"/>
          <w:szCs w:val="52"/>
          <w:lang w:eastAsia="en-GB"/>
        </w:rPr>
      </w:pPr>
      <w:r>
        <w:rPr>
          <w:lang w:eastAsia="en-GB"/>
        </w:rPr>
        <w:br w:type="page"/>
      </w:r>
    </w:p>
    <w:p w14:paraId="34DFEEEE" w14:textId="77777777" w:rsidR="003F487C" w:rsidRDefault="003F487C" w:rsidP="00E9433F">
      <w:pPr>
        <w:pStyle w:val="NumHead1"/>
        <w:numPr>
          <w:ilvl w:val="0"/>
          <w:numId w:val="9"/>
        </w:numPr>
      </w:pPr>
      <w:r>
        <w:lastRenderedPageBreak/>
        <w:tab/>
        <w:t xml:space="preserve">Introduction </w:t>
      </w:r>
    </w:p>
    <w:p w14:paraId="16C43A10" w14:textId="557C0AB1" w:rsidR="003F487C" w:rsidRDefault="003F487C" w:rsidP="00233E49">
      <w:bookmarkStart w:id="3" w:name="_Hlk176266452"/>
      <w:r>
        <w:t xml:space="preserve">This is an Invitation to </w:t>
      </w:r>
      <w:r w:rsidR="00C75602">
        <w:t>Quote</w:t>
      </w:r>
      <w:r w:rsidR="00233E49">
        <w:t xml:space="preserve"> for the</w:t>
      </w:r>
      <w:r>
        <w:t xml:space="preserve"> provision of </w:t>
      </w:r>
      <w:r w:rsidR="00002822">
        <w:t xml:space="preserve">graphic </w:t>
      </w:r>
      <w:r w:rsidR="00233E49">
        <w:t>design services to the</w:t>
      </w:r>
      <w:r>
        <w:t xml:space="preserve"> Scottish Human Rights Commission (The Commission). </w:t>
      </w:r>
    </w:p>
    <w:p w14:paraId="1FE3F687" w14:textId="764F66C9" w:rsidR="00B95498" w:rsidRDefault="00717F9C" w:rsidP="00233E49">
      <w:r>
        <w:t xml:space="preserve">Design work may include themed reports of varying lengths, corporate publications such as the Annual Report, digital assets, brand graphics, </w:t>
      </w:r>
      <w:r w:rsidR="00426AD8">
        <w:t xml:space="preserve">corporate templates </w:t>
      </w:r>
      <w:r>
        <w:t>and promotional materials for the Commission.</w:t>
      </w:r>
      <w:r w:rsidR="00B95498">
        <w:t xml:space="preserve"> </w:t>
      </w:r>
    </w:p>
    <w:p w14:paraId="61F16B08" w14:textId="649DDBF0" w:rsidR="00717F9C" w:rsidRDefault="00717F9C" w:rsidP="00233E49">
      <w:r>
        <w:t xml:space="preserve">The provider will work closely with the Commission’s communications team to meet the requirements of a brief for each project; </w:t>
      </w:r>
      <w:r w:rsidR="00B95498">
        <w:t xml:space="preserve">to ensure branded products such as PDFs meet accessibility standards; </w:t>
      </w:r>
      <w:r>
        <w:t xml:space="preserve">and to help the Commission achieve impact and brand recognition for its work. </w:t>
      </w:r>
    </w:p>
    <w:p w14:paraId="43D9A5C2" w14:textId="2E23BFC8" w:rsidR="00233E49" w:rsidRDefault="00233E49" w:rsidP="00233E49">
      <w:r>
        <w:t xml:space="preserve">The Commission is an independent public body, with a mandate to promote and protect human rights in Scotland. You can read more about the Commission on its website </w:t>
      </w:r>
      <w:hyperlink r:id="rId11" w:history="1">
        <w:r w:rsidRPr="002F6C45">
          <w:rPr>
            <w:rStyle w:val="Hyperlink"/>
          </w:rPr>
          <w:t>www.scottishhumanrights.com</w:t>
        </w:r>
      </w:hyperlink>
      <w:r>
        <w:t>.</w:t>
      </w:r>
    </w:p>
    <w:p w14:paraId="0D37A09B" w14:textId="22008715" w:rsidR="00B47BF1" w:rsidRDefault="00B47BF1" w:rsidP="00233E49">
      <w:r>
        <w:t>Examples of recent work include:</w:t>
      </w:r>
    </w:p>
    <w:p w14:paraId="1B3FD8E9" w14:textId="0942C24A" w:rsidR="00B47BF1" w:rsidRDefault="00F25476" w:rsidP="00233E49">
      <w:hyperlink r:id="rId12" w:history="1">
        <w:r w:rsidR="00B47BF1" w:rsidRPr="006642CF">
          <w:rPr>
            <w:rStyle w:val="Hyperlink"/>
          </w:rPr>
          <w:t>Annual Report 2022-23</w:t>
        </w:r>
      </w:hyperlink>
    </w:p>
    <w:p w14:paraId="0F242220" w14:textId="5D577078" w:rsidR="00B47BF1" w:rsidRDefault="00F25476" w:rsidP="00233E49">
      <w:hyperlink r:id="rId13" w:history="1">
        <w:r w:rsidR="00B47BF1" w:rsidRPr="006642CF">
          <w:rPr>
            <w:rStyle w:val="Hyperlink"/>
          </w:rPr>
          <w:t>Strategic Plan 2024-28</w:t>
        </w:r>
      </w:hyperlink>
    </w:p>
    <w:p w14:paraId="7336E31C" w14:textId="4EF1696B" w:rsidR="006642CF" w:rsidRDefault="00F25476" w:rsidP="00233E49">
      <w:hyperlink r:id="rId14" w:history="1">
        <w:r w:rsidR="006642CF" w:rsidRPr="006642CF">
          <w:rPr>
            <w:rStyle w:val="Hyperlink"/>
          </w:rPr>
          <w:t>Attitudes to Human Rights</w:t>
        </w:r>
      </w:hyperlink>
    </w:p>
    <w:p w14:paraId="4D39AC28" w14:textId="6DF4B407" w:rsidR="006642CF" w:rsidRDefault="00F25476" w:rsidP="00233E49">
      <w:hyperlink r:id="rId15" w:history="1">
        <w:r w:rsidR="006642CF">
          <w:rPr>
            <w:rStyle w:val="Hyperlink"/>
          </w:rPr>
          <w:t>Examples of digital assets</w:t>
        </w:r>
        <w:r w:rsidR="006642CF" w:rsidRPr="006642CF">
          <w:rPr>
            <w:rStyle w:val="Hyperlink"/>
          </w:rPr>
          <w:t xml:space="preserve"> [Instagram]</w:t>
        </w:r>
      </w:hyperlink>
    </w:p>
    <w:bookmarkEnd w:id="3"/>
    <w:p w14:paraId="00F436D5" w14:textId="77777777" w:rsidR="003F487C" w:rsidRDefault="003F487C" w:rsidP="003F487C"/>
    <w:p w14:paraId="33E833A4" w14:textId="77777777" w:rsidR="003F487C" w:rsidRDefault="003F487C" w:rsidP="00E9433F">
      <w:pPr>
        <w:pStyle w:val="NumHead1"/>
        <w:numPr>
          <w:ilvl w:val="0"/>
          <w:numId w:val="9"/>
        </w:numPr>
      </w:pPr>
      <w:r>
        <w:t xml:space="preserve"> Delivery Timescale</w:t>
      </w:r>
    </w:p>
    <w:p w14:paraId="3EAA2EC6" w14:textId="21A69B59" w:rsidR="003F487C" w:rsidRDefault="00233E49" w:rsidP="003F487C">
      <w:bookmarkStart w:id="4" w:name="_Hlk176266527"/>
      <w:r>
        <w:t xml:space="preserve">The Commission wishes to appoint a </w:t>
      </w:r>
      <w:r w:rsidR="00C75602">
        <w:t xml:space="preserve">supplier </w:t>
      </w:r>
      <w:r>
        <w:t>to provide design services for a period of 12 months from the time of appointment</w:t>
      </w:r>
      <w:r w:rsidR="00717F9C">
        <w:t xml:space="preserve">, with the option to </w:t>
      </w:r>
      <w:r w:rsidR="00C75602">
        <w:t xml:space="preserve">extend </w:t>
      </w:r>
      <w:r w:rsidR="00717F9C">
        <w:t>annually for a further two years.</w:t>
      </w:r>
    </w:p>
    <w:p w14:paraId="21D13720" w14:textId="2D34AE1A" w:rsidR="003F487C" w:rsidRDefault="00233E49" w:rsidP="003F487C">
      <w:r>
        <w:lastRenderedPageBreak/>
        <w:t xml:space="preserve">Projects will be delivered against a range of timescales, dependent on business requirements. </w:t>
      </w:r>
      <w:r w:rsidR="00717F9C">
        <w:t>Content</w:t>
      </w:r>
      <w:r>
        <w:t xml:space="preserve"> deadlines will be discussed and agreed with the supplier in advance, on a project-by-project basis. </w:t>
      </w:r>
    </w:p>
    <w:bookmarkEnd w:id="4"/>
    <w:p w14:paraId="1CB9787A" w14:textId="77777777" w:rsidR="00036B99" w:rsidRDefault="00036B99" w:rsidP="003F487C"/>
    <w:p w14:paraId="723C8E41" w14:textId="77777777" w:rsidR="003F487C" w:rsidRDefault="003F487C" w:rsidP="00E9433F">
      <w:pPr>
        <w:pStyle w:val="NumHead1"/>
        <w:numPr>
          <w:ilvl w:val="0"/>
          <w:numId w:val="9"/>
        </w:numPr>
      </w:pPr>
      <w:r>
        <w:t>Terms of Reference (ToR) and summary of requirement of response</w:t>
      </w:r>
    </w:p>
    <w:p w14:paraId="369EC559" w14:textId="29876110" w:rsidR="00717F9C" w:rsidRDefault="003F487C" w:rsidP="003F487C">
      <w:r>
        <w:t xml:space="preserve">The ToR attached at Appendix 1 contain the full scope of the requirement relating to this </w:t>
      </w:r>
      <w:r w:rsidR="00233E49">
        <w:t xml:space="preserve">Invitation to </w:t>
      </w:r>
      <w:r w:rsidR="00C75602">
        <w:t>Quote</w:t>
      </w:r>
      <w:r>
        <w:t xml:space="preserve">. </w:t>
      </w:r>
    </w:p>
    <w:p w14:paraId="182A4655" w14:textId="2B3BF7D1" w:rsidR="003F487C" w:rsidRDefault="003F487C" w:rsidP="003F487C">
      <w:r>
        <w:t xml:space="preserve">The ToR include context setting and background information that are the basis for the decision to conduct this project. </w:t>
      </w:r>
    </w:p>
    <w:p w14:paraId="28D8E1F4" w14:textId="77777777" w:rsidR="003F487C" w:rsidRDefault="003F487C" w:rsidP="003F487C">
      <w:r>
        <w:t xml:space="preserve">The core requirements for the written response are contained in two key sections of the ToR </w:t>
      </w:r>
      <w:r w:rsidR="00384257">
        <w:t xml:space="preserve">which are as follows: </w:t>
      </w:r>
      <w:bookmarkStart w:id="5" w:name="_Hlk176266620"/>
      <w:r>
        <w:rPr>
          <w:b/>
          <w:bCs/>
        </w:rPr>
        <w:t xml:space="preserve">Section 2. Objectives </w:t>
      </w:r>
      <w:r>
        <w:t xml:space="preserve">and </w:t>
      </w:r>
      <w:r>
        <w:rPr>
          <w:b/>
          <w:bCs/>
        </w:rPr>
        <w:t>Section 3. Deliverables</w:t>
      </w:r>
      <w:r>
        <w:t>.</w:t>
      </w:r>
      <w:bookmarkEnd w:id="5"/>
      <w:r>
        <w:t xml:space="preserve"> Each element within these sections should be addressed in your response.</w:t>
      </w:r>
    </w:p>
    <w:p w14:paraId="49D22D4A" w14:textId="77777777" w:rsidR="00B95498" w:rsidRDefault="003F487C" w:rsidP="003F487C">
      <w:r>
        <w:t xml:space="preserve">In addition to this, the Commission needs to understand and assess the relevant knowledge and experience of prospective </w:t>
      </w:r>
      <w:r w:rsidR="00B95498">
        <w:t>providers</w:t>
      </w:r>
      <w:r>
        <w:t xml:space="preserve">. </w:t>
      </w:r>
    </w:p>
    <w:p w14:paraId="5E5D2C13" w14:textId="56A8F4D1" w:rsidR="003F487C" w:rsidRDefault="00B95498" w:rsidP="00C91CC2">
      <w:r>
        <w:t xml:space="preserve">Please include evidence </w:t>
      </w:r>
      <w:r w:rsidR="003F487C">
        <w:t xml:space="preserve">of similar or comparable provisions to provide assurance of capability and capacity to carry out </w:t>
      </w:r>
      <w:r w:rsidR="00717F9C">
        <w:t>design work on deadline for a public body.</w:t>
      </w:r>
      <w:r>
        <w:t xml:space="preserve"> </w:t>
      </w:r>
    </w:p>
    <w:p w14:paraId="3770B51C" w14:textId="77777777" w:rsidR="003F487C" w:rsidRDefault="003F487C" w:rsidP="003F487C">
      <w:r>
        <w:t>Bidders should include narrative around their approach to completing the work including, where necessary, any expected inputs from the Commission.</w:t>
      </w:r>
    </w:p>
    <w:p w14:paraId="41732EC3" w14:textId="3586FF77" w:rsidR="003F487C" w:rsidRDefault="003F487C" w:rsidP="003F487C">
      <w:bookmarkStart w:id="6" w:name="_Hlk176266664"/>
      <w:r>
        <w:t>The format for submitting proposals to deliver the requirement is detailed below in Section 6 and the process and criteria for evaluation is contained in Section 8 of this ITQ.</w:t>
      </w:r>
    </w:p>
    <w:bookmarkEnd w:id="6"/>
    <w:p w14:paraId="75988C66" w14:textId="77777777" w:rsidR="00717F9C" w:rsidRDefault="00717F9C" w:rsidP="003F487C"/>
    <w:p w14:paraId="7AD5B6B1" w14:textId="77777777" w:rsidR="003F487C" w:rsidRDefault="003F487C" w:rsidP="00E9433F">
      <w:pPr>
        <w:pStyle w:val="NumHead1"/>
        <w:numPr>
          <w:ilvl w:val="0"/>
          <w:numId w:val="9"/>
        </w:numPr>
      </w:pPr>
      <w:r>
        <w:lastRenderedPageBreak/>
        <w:t xml:space="preserve">Proposal Timetable </w:t>
      </w:r>
    </w:p>
    <w:p w14:paraId="73CEABEB" w14:textId="77777777" w:rsidR="003F487C" w:rsidRDefault="003F487C" w:rsidP="003F487C">
      <w:pPr>
        <w:rPr>
          <w:b/>
        </w:rPr>
      </w:pPr>
      <w:bookmarkStart w:id="7" w:name="_Hlk176266700"/>
      <w:r>
        <w:t>The key dates for the process are as follows</w:t>
      </w:r>
      <w:r>
        <w:rPr>
          <w:b/>
        </w:rPr>
        <w:t>:</w:t>
      </w:r>
    </w:p>
    <w:p w14:paraId="5AA64DE1" w14:textId="13FAD02E" w:rsidR="003F487C" w:rsidRDefault="003F487C" w:rsidP="00E9433F">
      <w:pPr>
        <w:pStyle w:val="NumPara1"/>
        <w:numPr>
          <w:ilvl w:val="0"/>
          <w:numId w:val="10"/>
        </w:numPr>
        <w:rPr>
          <w:b/>
        </w:rPr>
      </w:pPr>
      <w:r>
        <w:t>Issue IT</w:t>
      </w:r>
      <w:r w:rsidR="00426AD8">
        <w:t>Q</w:t>
      </w:r>
      <w:r>
        <w:t xml:space="preserve"> </w:t>
      </w:r>
      <w:r w:rsidR="00260DA2">
        <w:t>Tuesday 4 September</w:t>
      </w:r>
      <w:r w:rsidR="00426AD8">
        <w:t xml:space="preserve"> 2024.</w:t>
      </w:r>
    </w:p>
    <w:p w14:paraId="3906A627" w14:textId="13179232" w:rsidR="003F487C" w:rsidRDefault="003F487C" w:rsidP="00E9433F">
      <w:pPr>
        <w:pStyle w:val="NumPara1"/>
        <w:numPr>
          <w:ilvl w:val="0"/>
          <w:numId w:val="10"/>
        </w:numPr>
        <w:rPr>
          <w:b/>
        </w:rPr>
      </w:pPr>
      <w:r>
        <w:t xml:space="preserve">Closing date for submission </w:t>
      </w:r>
      <w:r w:rsidR="00260DA2">
        <w:t>noon Tuesday 17 September</w:t>
      </w:r>
      <w:r w:rsidR="00036B99">
        <w:t xml:space="preserve"> 2024</w:t>
      </w:r>
      <w:r w:rsidR="00B95498">
        <w:t>.</w:t>
      </w:r>
    </w:p>
    <w:p w14:paraId="4F20F1D8" w14:textId="4AC61DDB" w:rsidR="003F487C" w:rsidRDefault="003F487C" w:rsidP="00E9433F">
      <w:pPr>
        <w:pStyle w:val="NumPara1"/>
        <w:numPr>
          <w:ilvl w:val="0"/>
          <w:numId w:val="10"/>
        </w:numPr>
        <w:rPr>
          <w:b/>
        </w:rPr>
      </w:pPr>
      <w:r>
        <w:t xml:space="preserve">Evaluation of submissions </w:t>
      </w:r>
      <w:r w:rsidR="00036B99">
        <w:t xml:space="preserve">commencing </w:t>
      </w:r>
      <w:r w:rsidR="00260DA2">
        <w:t>Wednesday 18 September</w:t>
      </w:r>
      <w:r w:rsidR="00036B99">
        <w:t xml:space="preserve"> 2024.</w:t>
      </w:r>
    </w:p>
    <w:p w14:paraId="3DEAD6D7" w14:textId="493753C5" w:rsidR="003F487C" w:rsidRDefault="003F487C" w:rsidP="00E9433F">
      <w:pPr>
        <w:pStyle w:val="NumPara1"/>
        <w:numPr>
          <w:ilvl w:val="0"/>
          <w:numId w:val="10"/>
        </w:numPr>
        <w:rPr>
          <w:b/>
        </w:rPr>
      </w:pPr>
      <w:r>
        <w:t xml:space="preserve">Award of contract week commencing </w:t>
      </w:r>
      <w:r w:rsidR="00260DA2">
        <w:t>Monday 23</w:t>
      </w:r>
      <w:r w:rsidR="00426AD8">
        <w:t xml:space="preserve"> September 2024</w:t>
      </w:r>
      <w:r w:rsidR="00036B99">
        <w:t>.</w:t>
      </w:r>
    </w:p>
    <w:p w14:paraId="7540DB1B" w14:textId="0D3EE17A" w:rsidR="003F487C" w:rsidRDefault="003F487C" w:rsidP="00E9433F">
      <w:pPr>
        <w:pStyle w:val="NumPara1"/>
        <w:numPr>
          <w:ilvl w:val="0"/>
          <w:numId w:val="10"/>
        </w:numPr>
        <w:rPr>
          <w:b/>
        </w:rPr>
      </w:pPr>
      <w:r>
        <w:t xml:space="preserve">Initial meeting to </w:t>
      </w:r>
      <w:r w:rsidR="00036B99">
        <w:t xml:space="preserve">discuss first project, week commencing </w:t>
      </w:r>
      <w:r w:rsidR="00426AD8">
        <w:t xml:space="preserve">Monday </w:t>
      </w:r>
      <w:r w:rsidR="00260DA2">
        <w:t>30</w:t>
      </w:r>
      <w:r w:rsidR="00426AD8">
        <w:t xml:space="preserve"> September 2024.</w:t>
      </w:r>
    </w:p>
    <w:p w14:paraId="54229551" w14:textId="77777777" w:rsidR="003F487C" w:rsidRDefault="003F487C" w:rsidP="003F487C">
      <w:r>
        <w:t>Note: Timescales may be subject to change.</w:t>
      </w:r>
      <w:bookmarkEnd w:id="7"/>
      <w:r>
        <w:br/>
      </w:r>
    </w:p>
    <w:p w14:paraId="4DC71DAA" w14:textId="77777777" w:rsidR="003F487C" w:rsidRPr="00384257" w:rsidRDefault="003F487C" w:rsidP="00384257">
      <w:pPr>
        <w:pStyle w:val="NumHead1"/>
        <w:numPr>
          <w:ilvl w:val="0"/>
          <w:numId w:val="9"/>
        </w:numPr>
      </w:pPr>
      <w:r w:rsidRPr="00384257">
        <w:t>Submission of Proposals</w:t>
      </w:r>
    </w:p>
    <w:p w14:paraId="6AC9E968" w14:textId="79796C0D" w:rsidR="003F487C" w:rsidRDefault="003F487C" w:rsidP="003F487C">
      <w:bookmarkStart w:id="8" w:name="_Hlk176266749"/>
      <w:r>
        <w:t xml:space="preserve">Proposals should be submitted by email to </w:t>
      </w:r>
      <w:r>
        <w:rPr>
          <w:rStyle w:val="Hyperlink"/>
          <w:rFonts w:cs="Arial"/>
          <w:sz w:val="24"/>
          <w:szCs w:val="24"/>
        </w:rPr>
        <w:t>finance</w:t>
      </w:r>
      <w:hyperlink r:id="rId16" w:history="1">
        <w:r>
          <w:rPr>
            <w:rStyle w:val="Hyperlink"/>
            <w:rFonts w:cs="Arial"/>
            <w:sz w:val="24"/>
            <w:szCs w:val="24"/>
          </w:rPr>
          <w:t>@scottishhumanrights.com</w:t>
        </w:r>
      </w:hyperlink>
      <w:r>
        <w:t xml:space="preserve"> by no later than 12 noon on </w:t>
      </w:r>
      <w:r w:rsidR="00260DA2">
        <w:t>Tuesday 17 September 2024</w:t>
      </w:r>
      <w:r>
        <w:t>.</w:t>
      </w:r>
    </w:p>
    <w:p w14:paraId="5F0C3523" w14:textId="77777777" w:rsidR="003F487C" w:rsidRDefault="003F487C" w:rsidP="003F487C">
      <w:r>
        <w:t>We will email confirmation of receipt of your proposal. Late submissions will not be considered.</w:t>
      </w:r>
    </w:p>
    <w:p w14:paraId="725F7161" w14:textId="77777777" w:rsidR="003F487C" w:rsidRDefault="003F487C" w:rsidP="003F487C">
      <w:r>
        <w:t xml:space="preserve">We will review all the proposals we receive against our Terms of Reference, attached, and evaluation criteria, highlighted below in Section 8. We may contact you with follow up questions to clarify anything we need to confirm before we make our decision. </w:t>
      </w:r>
    </w:p>
    <w:p w14:paraId="528D8522" w14:textId="1D09183D" w:rsidR="003F487C" w:rsidRDefault="003F487C" w:rsidP="003F487C">
      <w:r>
        <w:t xml:space="preserve">We will make a final decision by week commencing </w:t>
      </w:r>
      <w:r w:rsidR="00426AD8">
        <w:t xml:space="preserve">Monday </w:t>
      </w:r>
      <w:r w:rsidR="00F25476">
        <w:t>23</w:t>
      </w:r>
      <w:r w:rsidR="00426AD8">
        <w:t xml:space="preserve"> September</w:t>
      </w:r>
      <w:r>
        <w:rPr>
          <w:bCs/>
        </w:rPr>
        <w:t xml:space="preserve"> and a contract will be awarded, subject to final agreement of T&amp;Cs</w:t>
      </w:r>
      <w:r>
        <w:t xml:space="preserve">. </w:t>
      </w:r>
      <w:r w:rsidR="008F1A30">
        <w:br/>
      </w:r>
    </w:p>
    <w:bookmarkEnd w:id="8"/>
    <w:p w14:paraId="1A393C99" w14:textId="77777777" w:rsidR="003F487C" w:rsidRDefault="003F487C" w:rsidP="00E9433F">
      <w:pPr>
        <w:pStyle w:val="NumHead1"/>
        <w:numPr>
          <w:ilvl w:val="0"/>
          <w:numId w:val="9"/>
        </w:numPr>
      </w:pPr>
      <w:r>
        <w:lastRenderedPageBreak/>
        <w:tab/>
        <w:t>Format of Submission</w:t>
      </w:r>
    </w:p>
    <w:p w14:paraId="20D68BDB" w14:textId="77777777" w:rsidR="003F487C" w:rsidRDefault="003F487C" w:rsidP="003F487C">
      <w:r>
        <w:t>To quote for this provision, please send us a written report (5 pages maximum) setting out as a minimum:</w:t>
      </w:r>
    </w:p>
    <w:p w14:paraId="61C014F7" w14:textId="0642450E" w:rsidR="003F487C" w:rsidRDefault="003F487C" w:rsidP="00E9433F">
      <w:pPr>
        <w:pStyle w:val="NumPara1"/>
        <w:numPr>
          <w:ilvl w:val="0"/>
          <w:numId w:val="11"/>
        </w:numPr>
      </w:pPr>
      <w:r>
        <w:t xml:space="preserve">Your relevant skills, experience and </w:t>
      </w:r>
      <w:bookmarkStart w:id="9" w:name="_Hlk176266880"/>
      <w:r>
        <w:t>qualification</w:t>
      </w:r>
      <w:r w:rsidR="00036B99">
        <w:t>, including e</w:t>
      </w:r>
      <w:r>
        <w:t xml:space="preserve">vidence of carrying out similar </w:t>
      </w:r>
      <w:r w:rsidR="00036B99">
        <w:t xml:space="preserve">design work. Experience working with </w:t>
      </w:r>
      <w:r>
        <w:t>public sector organisation</w:t>
      </w:r>
      <w:r w:rsidR="00036B99">
        <w:t>s or clients with a focus on human rights issues would be of particular interest.</w:t>
      </w:r>
    </w:p>
    <w:bookmarkEnd w:id="9"/>
    <w:p w14:paraId="1E1DCB2B" w14:textId="77777777" w:rsidR="00C91CC2" w:rsidRDefault="003F487C" w:rsidP="00C91CC2">
      <w:pPr>
        <w:pStyle w:val="NumPara1"/>
        <w:numPr>
          <w:ilvl w:val="0"/>
          <w:numId w:val="11"/>
        </w:numPr>
      </w:pPr>
      <w:r>
        <w:t xml:space="preserve">Your proposed plan </w:t>
      </w:r>
      <w:bookmarkStart w:id="10" w:name="_Hlk176266896"/>
      <w:r>
        <w:t xml:space="preserve">to carry out </w:t>
      </w:r>
      <w:r w:rsidR="00E95236">
        <w:t xml:space="preserve">and deliver </w:t>
      </w:r>
      <w:r>
        <w:t>as necessary;</w:t>
      </w:r>
    </w:p>
    <w:p w14:paraId="5159DEB4" w14:textId="77777777" w:rsidR="00C91CC2" w:rsidRDefault="003F487C" w:rsidP="00C91CC2">
      <w:pPr>
        <w:pStyle w:val="Bulletted"/>
        <w:ind w:left="1074"/>
      </w:pPr>
      <w:r>
        <w:t>each aspect of the objectives of the project, described in Section 2 of the Terms of Reference.</w:t>
      </w:r>
    </w:p>
    <w:p w14:paraId="6ADE2599" w14:textId="68EC6E8C" w:rsidR="003F487C" w:rsidRDefault="003F487C" w:rsidP="00C91CC2">
      <w:pPr>
        <w:pStyle w:val="Bulletted"/>
        <w:ind w:left="1074"/>
      </w:pPr>
      <w:r>
        <w:t xml:space="preserve">the </w:t>
      </w:r>
      <w:r w:rsidR="00E95236">
        <w:t>d</w:t>
      </w:r>
      <w:r>
        <w:t>eliverables, as described in Section 3 of the Terms of Reference.</w:t>
      </w:r>
    </w:p>
    <w:bookmarkEnd w:id="10"/>
    <w:p w14:paraId="67555A70" w14:textId="77777777" w:rsidR="003F487C" w:rsidRDefault="003F487C" w:rsidP="00384257">
      <w:pPr>
        <w:pStyle w:val="NumPara1"/>
        <w:numPr>
          <w:ilvl w:val="0"/>
          <w:numId w:val="11"/>
        </w:numPr>
      </w:pPr>
      <w:r>
        <w:t xml:space="preserve">Your proposed approach to completing the work including any input you would require from us. </w:t>
      </w:r>
    </w:p>
    <w:p w14:paraId="41750C4F" w14:textId="61E5D8F9" w:rsidR="00C91CC2" w:rsidRDefault="003F487C" w:rsidP="0047400F">
      <w:pPr>
        <w:pStyle w:val="NumPara1"/>
        <w:numPr>
          <w:ilvl w:val="0"/>
          <w:numId w:val="0"/>
        </w:numPr>
        <w:ind w:left="720"/>
      </w:pPr>
      <w:bookmarkStart w:id="11" w:name="_Hlk176266914"/>
      <w:r>
        <w:t>Your proposed price for this work</w:t>
      </w:r>
      <w:r w:rsidR="00C75602">
        <w:t xml:space="preserve"> (See section 7 below)</w:t>
      </w:r>
      <w:r w:rsidR="00C91CC2">
        <w:t xml:space="preserve">, quoting a fixed hourly rate for services, to be fixed for the duration of the contract. </w:t>
      </w:r>
      <w:bookmarkEnd w:id="11"/>
    </w:p>
    <w:p w14:paraId="2830A49B" w14:textId="77777777" w:rsidR="00D575F6" w:rsidRDefault="00D575F6" w:rsidP="0047400F">
      <w:pPr>
        <w:pStyle w:val="NumPara1"/>
        <w:numPr>
          <w:ilvl w:val="0"/>
          <w:numId w:val="0"/>
        </w:numPr>
        <w:ind w:left="720"/>
      </w:pPr>
    </w:p>
    <w:p w14:paraId="27DC3FE7" w14:textId="612C262A" w:rsidR="003F487C" w:rsidRDefault="003F487C" w:rsidP="00E9433F">
      <w:pPr>
        <w:pStyle w:val="NumHead1"/>
        <w:numPr>
          <w:ilvl w:val="0"/>
          <w:numId w:val="9"/>
        </w:numPr>
      </w:pPr>
      <w:r>
        <w:tab/>
      </w:r>
      <w:r w:rsidR="00C75602">
        <w:t xml:space="preserve">Price </w:t>
      </w:r>
    </w:p>
    <w:p w14:paraId="7853CBA6" w14:textId="054A3ABE" w:rsidR="00C91CC2" w:rsidRDefault="00C91CC2" w:rsidP="003F487C">
      <w:bookmarkStart w:id="12" w:name="_Hlk176266945"/>
      <w:r>
        <w:t xml:space="preserve">As </w:t>
      </w:r>
      <w:r w:rsidR="00C75602">
        <w:t xml:space="preserve">noted </w:t>
      </w:r>
      <w:r>
        <w:t>above, please include your proposed price for this work, quoting a fixed hourly rate</w:t>
      </w:r>
      <w:r w:rsidR="00C75602">
        <w:t xml:space="preserve"> for services.</w:t>
      </w:r>
      <w:r>
        <w:t xml:space="preserve">  VAT</w:t>
      </w:r>
      <w:r w:rsidR="00C75602">
        <w:t xml:space="preserve"> should be listed separately</w:t>
      </w:r>
      <w:r>
        <w:t xml:space="preserve">. </w:t>
      </w:r>
      <w:r w:rsidR="00C75602">
        <w:t xml:space="preserve"> </w:t>
      </w:r>
      <w:r w:rsidR="00C75602" w:rsidRPr="00C75602">
        <w:t>It is anticipated that the work will be conducted at the Provider’s own premises. Therefore, expenses will not be applicable for this work. Rates should be fixed for the duration of the contract.</w:t>
      </w:r>
    </w:p>
    <w:p w14:paraId="1F59FE7E" w14:textId="07E289D2" w:rsidR="00C91CC2" w:rsidRDefault="00C75602" w:rsidP="003F487C">
      <w:r>
        <w:lastRenderedPageBreak/>
        <w:t>In addition to the rates requested above, p</w:t>
      </w:r>
      <w:r w:rsidR="00C91CC2">
        <w:t>lease provide a breakdown of likely hours</w:t>
      </w:r>
      <w:r>
        <w:t xml:space="preserve"> and price</w:t>
      </w:r>
      <w:r w:rsidR="00C91CC2">
        <w:t xml:space="preserve"> required for </w:t>
      </w:r>
      <w:r>
        <w:t xml:space="preserve">the provision of </w:t>
      </w:r>
      <w:r w:rsidR="00426AD8">
        <w:t xml:space="preserve">two </w:t>
      </w:r>
      <w:r w:rsidR="00C91CC2">
        <w:t>typical example</w:t>
      </w:r>
      <w:r>
        <w:t>s</w:t>
      </w:r>
      <w:r w:rsidR="00C91CC2">
        <w:t xml:space="preserve"> of standard project</w:t>
      </w:r>
      <w:r>
        <w:t>s</w:t>
      </w:r>
      <w:r w:rsidR="00C91CC2">
        <w:t>. For example:</w:t>
      </w:r>
    </w:p>
    <w:p w14:paraId="296B5C08" w14:textId="501EC4DE" w:rsidR="00C91CC2" w:rsidRDefault="00C91CC2" w:rsidP="003F487C">
      <w:r>
        <w:t>Design of a 20 page report: xx hours</w:t>
      </w:r>
    </w:p>
    <w:p w14:paraId="30527E83" w14:textId="789C873E" w:rsidR="00C91CC2" w:rsidRDefault="00C91CC2" w:rsidP="003F487C">
      <w:r>
        <w:t>Design of an email signature: xx hours</w:t>
      </w:r>
    </w:p>
    <w:p w14:paraId="6EA51498" w14:textId="262ED3D6" w:rsidR="003F487C" w:rsidRDefault="003F487C" w:rsidP="003F487C">
      <w:r>
        <w:t xml:space="preserve">Please provide a full breakdown of </w:t>
      </w:r>
      <w:r w:rsidR="00C91CC2">
        <w:t>any other</w:t>
      </w:r>
      <w:r>
        <w:t xml:space="preserve"> costs indicating clearly whether these are inclusive or exclusive of VAT.</w:t>
      </w:r>
    </w:p>
    <w:p w14:paraId="4E13FFE2" w14:textId="62B1B295" w:rsidR="003F487C" w:rsidRDefault="003F487C" w:rsidP="003F487C">
      <w:r>
        <w:t xml:space="preserve">Please note </w:t>
      </w:r>
      <w:r w:rsidR="00C91CC2">
        <w:t>it is anticipated that the work will be conducted at the provider’s own premises. Therefore, expenses will not be applicable for this work.</w:t>
      </w:r>
    </w:p>
    <w:p w14:paraId="704C53E5" w14:textId="77777777" w:rsidR="003F487C" w:rsidRDefault="003F487C" w:rsidP="003F487C">
      <w:r>
        <w:t>Prices quoted should be in Pounds Sterling (£) and must be held firm for 60 days from the submission date.</w:t>
      </w:r>
      <w:r>
        <w:br/>
      </w:r>
    </w:p>
    <w:bookmarkEnd w:id="12"/>
    <w:p w14:paraId="3B3B6D61" w14:textId="77777777" w:rsidR="003F487C" w:rsidRDefault="003F487C" w:rsidP="00384257">
      <w:pPr>
        <w:pStyle w:val="NumHead1"/>
        <w:numPr>
          <w:ilvl w:val="0"/>
          <w:numId w:val="9"/>
        </w:numPr>
        <w:ind w:left="357" w:hanging="357"/>
      </w:pPr>
      <w:r>
        <w:t>Evaluation of Submissions</w:t>
      </w:r>
    </w:p>
    <w:p w14:paraId="71DFFF5F" w14:textId="77777777" w:rsidR="003F487C" w:rsidRDefault="003F487C" w:rsidP="003F487C">
      <w:r>
        <w:t>Submissions will be evaluated based on with Most Economically Advantageous Tender (MEAT) method, to maximise the opportunity to deliver Value for Money (VfM).</w:t>
      </w:r>
    </w:p>
    <w:p w14:paraId="3954D73F" w14:textId="77777777" w:rsidR="003F487C" w:rsidRDefault="003F487C" w:rsidP="003F487C">
      <w:r>
        <w:t>The overall award criteria weightings are;</w:t>
      </w:r>
    </w:p>
    <w:p w14:paraId="06D26FEB" w14:textId="77777777" w:rsidR="003F487C" w:rsidRDefault="003F487C" w:rsidP="003F487C">
      <w:r>
        <w:t>Quality – 80%</w:t>
      </w:r>
    </w:p>
    <w:p w14:paraId="521C50A7" w14:textId="77777777" w:rsidR="003F487C" w:rsidRDefault="003F487C" w:rsidP="003F487C">
      <w:r>
        <w:t>Price – 20%</w:t>
      </w:r>
    </w:p>
    <w:p w14:paraId="234EFF0C" w14:textId="77777777" w:rsidR="003F487C" w:rsidRDefault="003F487C" w:rsidP="003F487C">
      <w:r>
        <w:rPr>
          <w:i/>
          <w:iCs/>
        </w:rPr>
        <w:t>Proposals will be evaluated using the following weighted criteria</w:t>
      </w:r>
      <w:r>
        <w:t>:</w:t>
      </w:r>
      <w:r>
        <w:br/>
      </w:r>
    </w:p>
    <w:p w14:paraId="289B23D0" w14:textId="77777777" w:rsidR="003F487C" w:rsidRDefault="003F487C" w:rsidP="003F487C">
      <w:pPr>
        <w:pStyle w:val="Heading2"/>
      </w:pPr>
      <w:r>
        <w:t xml:space="preserve">MEAT: Quality </w:t>
      </w:r>
    </w:p>
    <w:p w14:paraId="62B99BBB" w14:textId="77777777" w:rsidR="003F487C" w:rsidRDefault="003F487C" w:rsidP="003F487C">
      <w:r>
        <w:t>Quality will be given an overall weighting of 80 per cent.</w:t>
      </w:r>
    </w:p>
    <w:p w14:paraId="0598457B" w14:textId="77777777" w:rsidR="003F487C" w:rsidRDefault="003F487C" w:rsidP="003F487C">
      <w:r>
        <w:lastRenderedPageBreak/>
        <w:t>The criteria will include:</w:t>
      </w:r>
    </w:p>
    <w:p w14:paraId="3DAE2C6B" w14:textId="77777777" w:rsidR="003F487C" w:rsidRDefault="003F487C" w:rsidP="00E9433F">
      <w:pPr>
        <w:pStyle w:val="ListParagraph"/>
        <w:numPr>
          <w:ilvl w:val="0"/>
          <w:numId w:val="13"/>
        </w:numPr>
        <w:spacing w:line="360" w:lineRule="auto"/>
      </w:pPr>
      <w:r>
        <w:t>Relevant skills and experience (20 per cent category weighting)</w:t>
      </w:r>
    </w:p>
    <w:p w14:paraId="5DEAC934" w14:textId="77777777" w:rsidR="003F487C" w:rsidRDefault="003F487C" w:rsidP="00E9433F">
      <w:pPr>
        <w:pStyle w:val="ListParagraph"/>
        <w:numPr>
          <w:ilvl w:val="0"/>
          <w:numId w:val="13"/>
        </w:numPr>
        <w:spacing w:line="360" w:lineRule="auto"/>
      </w:pPr>
      <w:r>
        <w:t>Response to the Objectives of the Project (40 per cent category weighting)</w:t>
      </w:r>
    </w:p>
    <w:p w14:paraId="1335C2E9" w14:textId="77777777" w:rsidR="003F487C" w:rsidRDefault="003F487C" w:rsidP="00E9433F">
      <w:pPr>
        <w:pStyle w:val="ListParagraph"/>
        <w:numPr>
          <w:ilvl w:val="0"/>
          <w:numId w:val="13"/>
        </w:numPr>
        <w:spacing w:line="360" w:lineRule="auto"/>
      </w:pPr>
      <w:r>
        <w:t>Plan and/or approach for Deliverables (20 per cent category weighting)</w:t>
      </w:r>
    </w:p>
    <w:p w14:paraId="10831128" w14:textId="77777777" w:rsidR="003F487C" w:rsidRDefault="003F487C" w:rsidP="003F487C">
      <w:pPr>
        <w:pStyle w:val="Heading2"/>
      </w:pPr>
      <w:r>
        <w:t>MEAT: Price</w:t>
      </w:r>
    </w:p>
    <w:p w14:paraId="0F35DAF7" w14:textId="77777777" w:rsidR="003F487C" w:rsidRDefault="003F487C" w:rsidP="003F487C">
      <w:r>
        <w:t xml:space="preserve">Price will be given an overall weighting of 20 per cent. </w:t>
      </w:r>
    </w:p>
    <w:p w14:paraId="201DE862" w14:textId="77777777" w:rsidR="003F487C" w:rsidRDefault="003F487C" w:rsidP="003F487C">
      <w:r>
        <w:t>The criteria will be price/competitiveness (20 per cent)</w:t>
      </w:r>
      <w:r w:rsidR="008F1A30">
        <w:br/>
      </w:r>
    </w:p>
    <w:p w14:paraId="3668C959" w14:textId="77777777" w:rsidR="003F487C" w:rsidRDefault="003F487C" w:rsidP="003F487C">
      <w:r>
        <w:rPr>
          <w:i/>
          <w:iCs/>
        </w:rPr>
        <w:t>The Quality elements of the submissions will be evaluated against the scoring structure below</w:t>
      </w:r>
      <w:r>
        <w:t>:</w:t>
      </w:r>
    </w:p>
    <w:p w14:paraId="6D013BB0" w14:textId="77777777" w:rsidR="003F487C" w:rsidRDefault="003F487C" w:rsidP="003F487C">
      <w:r>
        <w:rPr>
          <w:b/>
          <w:bCs/>
        </w:rPr>
        <w:t>Assessment</w:t>
      </w:r>
      <w:r>
        <w:t>: Excellent (Score 10)</w:t>
      </w:r>
    </w:p>
    <w:p w14:paraId="635BBF67" w14:textId="77777777" w:rsidR="003F487C" w:rsidRDefault="003F487C" w:rsidP="003F487C">
      <w:pPr>
        <w:rPr>
          <w:rFonts w:eastAsia="Times New Roman"/>
          <w:color w:val="000000"/>
        </w:rPr>
      </w:pPr>
      <w:r>
        <w:rPr>
          <w:b/>
          <w:bCs/>
        </w:rPr>
        <w:t>Standard Measure</w:t>
      </w:r>
      <w:r>
        <w:t xml:space="preserve">: </w:t>
      </w:r>
      <w:r>
        <w:rPr>
          <w:rFonts w:eastAsia="Times New Roman"/>
          <w:color w:val="000000"/>
        </w:rPr>
        <w:t>Response is completely relevant and excellent overall. The response is comprehensive, unambiguous and demonstrates a thorough understanding of the requirements and provides details of how the requirements will be met in full.</w:t>
      </w:r>
    </w:p>
    <w:p w14:paraId="51CAC4FC" w14:textId="77777777" w:rsidR="003F487C" w:rsidRDefault="003F487C" w:rsidP="003F487C">
      <w:r>
        <w:rPr>
          <w:b/>
          <w:bCs/>
        </w:rPr>
        <w:t>Assessment</w:t>
      </w:r>
      <w:r>
        <w:t>: Good (Score 8)</w:t>
      </w:r>
    </w:p>
    <w:p w14:paraId="6AF3C6F8" w14:textId="77777777" w:rsidR="003F487C" w:rsidRDefault="003F487C" w:rsidP="003F487C">
      <w:pPr>
        <w:rPr>
          <w:rFonts w:eastAsia="Times New Roman"/>
          <w:color w:val="000000"/>
        </w:rPr>
      </w:pPr>
      <w:r>
        <w:rPr>
          <w:b/>
          <w:bCs/>
        </w:rPr>
        <w:t>Standard Measure</w:t>
      </w:r>
      <w:r>
        <w:t xml:space="preserve">: </w:t>
      </w:r>
      <w:r>
        <w:rPr>
          <w:rFonts w:eastAsia="Times New Roman"/>
          <w:color w:val="000000"/>
        </w:rPr>
        <w:t>Good Response is relevant and good. The response is sufficiently detailed to demonstrate a good understanding and provides details on how the requirements will be fulfilled.</w:t>
      </w:r>
    </w:p>
    <w:p w14:paraId="2525069D" w14:textId="77777777" w:rsidR="003F487C" w:rsidRDefault="003F487C" w:rsidP="003F487C">
      <w:r>
        <w:rPr>
          <w:b/>
          <w:bCs/>
        </w:rPr>
        <w:t>Assessment</w:t>
      </w:r>
      <w:r>
        <w:t>: Acceptable (Score 6)</w:t>
      </w:r>
    </w:p>
    <w:p w14:paraId="187B8BE1" w14:textId="77777777" w:rsidR="003F487C" w:rsidRDefault="003F487C" w:rsidP="003F487C">
      <w:pPr>
        <w:rPr>
          <w:rFonts w:eastAsia="Times New Roman"/>
          <w:color w:val="000000"/>
        </w:rPr>
      </w:pPr>
      <w:r>
        <w:rPr>
          <w:b/>
          <w:bCs/>
        </w:rPr>
        <w:t>Standard Measure</w:t>
      </w:r>
      <w:r>
        <w:t xml:space="preserve">: </w:t>
      </w:r>
      <w:r>
        <w:rPr>
          <w:rFonts w:eastAsia="Times New Roman"/>
          <w:color w:val="000000"/>
        </w:rPr>
        <w:t xml:space="preserve">Acceptable Response is relevant and acceptable. The response addresses a broad understanding of the requirements but </w:t>
      </w:r>
      <w:r>
        <w:rPr>
          <w:rFonts w:eastAsia="Times New Roman"/>
          <w:color w:val="000000"/>
        </w:rPr>
        <w:lastRenderedPageBreak/>
        <w:t>may lack details on how the requirements will be fulfilled in certain areas.</w:t>
      </w:r>
    </w:p>
    <w:p w14:paraId="56B1FE38" w14:textId="77777777" w:rsidR="003F487C" w:rsidRDefault="003F487C" w:rsidP="003F487C">
      <w:r>
        <w:rPr>
          <w:b/>
          <w:bCs/>
        </w:rPr>
        <w:t>Assessment</w:t>
      </w:r>
      <w:r>
        <w:t>: Limited (Score 4)</w:t>
      </w:r>
    </w:p>
    <w:p w14:paraId="05728F20" w14:textId="77777777" w:rsidR="003F487C" w:rsidRDefault="003F487C" w:rsidP="003F487C">
      <w:pPr>
        <w:rPr>
          <w:rFonts w:eastAsia="Times New Roman"/>
          <w:color w:val="000000"/>
        </w:rPr>
      </w:pPr>
      <w:r>
        <w:rPr>
          <w:b/>
          <w:bCs/>
        </w:rPr>
        <w:t>Standard Measure</w:t>
      </w:r>
      <w:r>
        <w:t xml:space="preserve">: </w:t>
      </w:r>
      <w:r>
        <w:rPr>
          <w:rFonts w:eastAsia="Times New Roman"/>
          <w:color w:val="000000"/>
        </w:rPr>
        <w:t>Limited Response is partially relevant. The response addresses some elements of the requirement with partial detail. There are a few concerns about whether or not the requirements can be met.</w:t>
      </w:r>
    </w:p>
    <w:p w14:paraId="16E97DDE" w14:textId="77777777" w:rsidR="003F487C" w:rsidRDefault="003F487C" w:rsidP="003F487C">
      <w:r>
        <w:rPr>
          <w:b/>
          <w:bCs/>
        </w:rPr>
        <w:t>Assessment</w:t>
      </w:r>
      <w:r>
        <w:t>: Poor (Score 2)</w:t>
      </w:r>
    </w:p>
    <w:p w14:paraId="168E6CD1" w14:textId="77777777" w:rsidR="003F487C" w:rsidRDefault="003F487C" w:rsidP="003F487C">
      <w:r>
        <w:rPr>
          <w:b/>
          <w:bCs/>
        </w:rPr>
        <w:t>Standard Measure</w:t>
      </w:r>
      <w:r>
        <w:t>: Response is generally poor. The response contains insufficient/limited detail or explanation to demonstrate how the requirements will be fulfilled.</w:t>
      </w:r>
    </w:p>
    <w:p w14:paraId="70F1461F" w14:textId="77777777" w:rsidR="003F487C" w:rsidRDefault="003F487C" w:rsidP="003F487C">
      <w:r>
        <w:rPr>
          <w:b/>
          <w:bCs/>
        </w:rPr>
        <w:t>Assessment</w:t>
      </w:r>
      <w:r>
        <w:t>: Unacceptable (Score 0)</w:t>
      </w:r>
    </w:p>
    <w:p w14:paraId="731BF5F1" w14:textId="77777777" w:rsidR="003F487C" w:rsidRDefault="003F487C" w:rsidP="003F487C">
      <w:r>
        <w:rPr>
          <w:b/>
          <w:bCs/>
        </w:rPr>
        <w:t>Standard Measure</w:t>
      </w:r>
      <w:r>
        <w:t>: Unacceptable Nil or inadequate response. Fails to demonstrate an ability to meet the requirements.</w:t>
      </w:r>
    </w:p>
    <w:p w14:paraId="12B700EF" w14:textId="77777777" w:rsidR="003F487C" w:rsidRDefault="003F487C" w:rsidP="003F487C">
      <w:pPr>
        <w:rPr>
          <w:i/>
          <w:iCs/>
        </w:rPr>
      </w:pPr>
    </w:p>
    <w:p w14:paraId="11AB9756" w14:textId="77777777" w:rsidR="003F487C" w:rsidRDefault="003F487C" w:rsidP="003F487C">
      <w:r w:rsidRPr="008F1A30">
        <w:rPr>
          <w:i/>
          <w:iCs/>
        </w:rPr>
        <w:t>Each written submission will be evaluated as follows</w:t>
      </w:r>
      <w:r>
        <w:t>:</w:t>
      </w:r>
    </w:p>
    <w:p w14:paraId="7ED96ECB" w14:textId="77777777" w:rsidR="003F487C" w:rsidRDefault="003F487C" w:rsidP="003F487C">
      <w:r>
        <w:t xml:space="preserve">Each quality criteria will be awarded a score. </w:t>
      </w:r>
    </w:p>
    <w:p w14:paraId="767C568E" w14:textId="77777777" w:rsidR="003F487C" w:rsidRDefault="003F487C" w:rsidP="003F487C">
      <w:r>
        <w:t>These scores are then weighted against the predetermined % weightings</w:t>
      </w:r>
    </w:p>
    <w:p w14:paraId="1B118CAF" w14:textId="77777777" w:rsidR="003F487C" w:rsidRDefault="003F487C" w:rsidP="003F487C">
      <w:r>
        <w:t xml:space="preserve">A weighted score is then calculated by multiplying the weight by the score and dividing by 10. </w:t>
      </w:r>
    </w:p>
    <w:p w14:paraId="0B4EDC3C" w14:textId="77777777" w:rsidR="003F487C" w:rsidRDefault="003F487C" w:rsidP="003F487C">
      <w:r>
        <w:t>This is illustrated in the worked example that follows</w:t>
      </w:r>
      <w:r w:rsidR="00ED74B4">
        <w:t>:</w:t>
      </w:r>
    </w:p>
    <w:p w14:paraId="6B63A849" w14:textId="77777777" w:rsidR="003F487C" w:rsidRDefault="003F487C" w:rsidP="003F487C"/>
    <w:tbl>
      <w:tblPr>
        <w:tblStyle w:val="TableGrid"/>
        <w:tblW w:w="9549" w:type="dxa"/>
        <w:tblLook w:val="04A0" w:firstRow="1" w:lastRow="0" w:firstColumn="1" w:lastColumn="0" w:noHBand="0" w:noVBand="1"/>
      </w:tblPr>
      <w:tblGrid>
        <w:gridCol w:w="1197"/>
        <w:gridCol w:w="1150"/>
        <w:gridCol w:w="995"/>
        <w:gridCol w:w="1476"/>
        <w:gridCol w:w="995"/>
        <w:gridCol w:w="1476"/>
        <w:gridCol w:w="995"/>
        <w:gridCol w:w="1476"/>
      </w:tblGrid>
      <w:tr w:rsidR="003F487C" w14:paraId="493F724E" w14:textId="77777777" w:rsidTr="00FE1655">
        <w:trPr>
          <w:trHeight w:val="870"/>
        </w:trPr>
        <w:tc>
          <w:tcPr>
            <w:tcW w:w="11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3BE517" w14:textId="77777777" w:rsidR="003F487C" w:rsidRDefault="003F487C" w:rsidP="00FE1655">
            <w:pPr>
              <w:rPr>
                <w:rFonts w:cs="Arial"/>
                <w:b/>
                <w:bCs/>
                <w:sz w:val="24"/>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D084D6" w14:textId="77777777" w:rsidR="003F487C" w:rsidRDefault="003F487C" w:rsidP="00FE1655">
            <w:pPr>
              <w:rPr>
                <w:rFonts w:cs="Arial"/>
                <w:b/>
                <w:bCs/>
                <w:sz w:val="24"/>
                <w:szCs w:val="24"/>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84EBA6" w14:textId="77777777" w:rsidR="003F487C" w:rsidRDefault="003F487C" w:rsidP="00FE1655">
            <w:pPr>
              <w:jc w:val="center"/>
              <w:rPr>
                <w:rFonts w:cs="Arial"/>
                <w:b/>
                <w:bCs/>
              </w:rPr>
            </w:pPr>
            <w:r>
              <w:rPr>
                <w:rFonts w:cs="Arial"/>
                <w:b/>
                <w:bCs/>
              </w:rPr>
              <w:t>Proposal 1</w:t>
            </w:r>
          </w:p>
        </w:tc>
        <w:tc>
          <w:tcPr>
            <w:tcW w:w="2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50F3FA" w14:textId="77777777" w:rsidR="003F487C" w:rsidRDefault="003F487C" w:rsidP="00FE1655">
            <w:pPr>
              <w:jc w:val="center"/>
              <w:rPr>
                <w:rFonts w:cs="Arial"/>
                <w:b/>
                <w:bCs/>
              </w:rPr>
            </w:pPr>
            <w:r>
              <w:rPr>
                <w:rFonts w:cs="Arial"/>
                <w:b/>
                <w:bCs/>
              </w:rPr>
              <w:t>Proposal 2</w:t>
            </w:r>
          </w:p>
        </w:tc>
        <w:tc>
          <w:tcPr>
            <w:tcW w:w="2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ACB243" w14:textId="77777777" w:rsidR="003F487C" w:rsidRDefault="003F487C" w:rsidP="00FE1655">
            <w:pPr>
              <w:jc w:val="center"/>
              <w:rPr>
                <w:rFonts w:cs="Arial"/>
                <w:b/>
                <w:bCs/>
              </w:rPr>
            </w:pPr>
            <w:r>
              <w:rPr>
                <w:rFonts w:cs="Arial"/>
                <w:b/>
                <w:bCs/>
              </w:rPr>
              <w:t>Proposal 3</w:t>
            </w:r>
          </w:p>
        </w:tc>
      </w:tr>
      <w:tr w:rsidR="003F487C" w14:paraId="1309567B" w14:textId="77777777" w:rsidTr="00FE1655">
        <w:trPr>
          <w:trHeight w:val="2037"/>
        </w:trPr>
        <w:tc>
          <w:tcPr>
            <w:tcW w:w="11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10FC7F" w14:textId="77777777" w:rsidR="003F487C" w:rsidRDefault="003F487C" w:rsidP="00FE1655">
            <w:pPr>
              <w:rPr>
                <w:rFonts w:cs="Arial"/>
                <w:b/>
                <w:bCs/>
              </w:rPr>
            </w:pPr>
            <w:r>
              <w:rPr>
                <w:rFonts w:cs="Arial"/>
                <w:b/>
                <w:bCs/>
              </w:rPr>
              <w:t>Quality Criteria</w:t>
            </w:r>
          </w:p>
        </w:tc>
        <w:tc>
          <w:tcPr>
            <w:tcW w:w="1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B345AB" w14:textId="77777777" w:rsidR="003F487C" w:rsidRDefault="003F487C" w:rsidP="00FE1655">
            <w:pPr>
              <w:rPr>
                <w:rFonts w:cs="Arial"/>
                <w:b/>
                <w:bCs/>
              </w:rPr>
            </w:pPr>
            <w:r>
              <w:rPr>
                <w:rFonts w:cs="Arial"/>
                <w:b/>
                <w:bCs/>
              </w:rPr>
              <w:t>Weight (80%)</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846711" w14:textId="77777777" w:rsidR="003F487C" w:rsidRDefault="003F487C" w:rsidP="00FE1655">
            <w:pPr>
              <w:rPr>
                <w:rFonts w:cs="Arial"/>
                <w:b/>
                <w:bCs/>
              </w:rPr>
            </w:pPr>
            <w:r>
              <w:rPr>
                <w:rFonts w:cs="Arial"/>
                <w:b/>
                <w:bCs/>
              </w:rPr>
              <w:t>Score (0-10)</w:t>
            </w:r>
          </w:p>
        </w:tc>
        <w:tc>
          <w:tcPr>
            <w:tcW w:w="1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72EEFE" w14:textId="77777777" w:rsidR="003F487C" w:rsidRDefault="003F487C" w:rsidP="00FE1655">
            <w:pPr>
              <w:rPr>
                <w:rFonts w:cs="Arial"/>
                <w:b/>
                <w:bCs/>
              </w:rPr>
            </w:pPr>
            <w:r>
              <w:rPr>
                <w:rFonts w:cs="Arial"/>
                <w:b/>
                <w:bCs/>
              </w:rPr>
              <w:t>Weighted Score</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473001" w14:textId="77777777" w:rsidR="003F487C" w:rsidRDefault="003F487C" w:rsidP="00FE1655">
            <w:pPr>
              <w:rPr>
                <w:rFonts w:cs="Arial"/>
                <w:b/>
                <w:bCs/>
              </w:rPr>
            </w:pPr>
            <w:r>
              <w:rPr>
                <w:rFonts w:cs="Arial"/>
                <w:b/>
                <w:bCs/>
              </w:rPr>
              <w:t>Score (0-10)</w:t>
            </w:r>
          </w:p>
        </w:tc>
        <w:tc>
          <w:tcPr>
            <w:tcW w:w="1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099D3C" w14:textId="77777777" w:rsidR="003F487C" w:rsidRDefault="003F487C" w:rsidP="00FE1655">
            <w:pPr>
              <w:rPr>
                <w:rFonts w:cs="Arial"/>
                <w:b/>
                <w:bCs/>
              </w:rPr>
            </w:pPr>
            <w:r>
              <w:rPr>
                <w:rFonts w:cs="Arial"/>
                <w:b/>
                <w:bCs/>
              </w:rPr>
              <w:t>Weighted Score</w:t>
            </w:r>
          </w:p>
        </w:tc>
        <w:tc>
          <w:tcPr>
            <w:tcW w:w="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E1DED7" w14:textId="77777777" w:rsidR="003F487C" w:rsidRDefault="003F487C" w:rsidP="00FE1655">
            <w:pPr>
              <w:rPr>
                <w:rFonts w:cs="Arial"/>
                <w:b/>
                <w:bCs/>
              </w:rPr>
            </w:pPr>
            <w:r>
              <w:rPr>
                <w:rFonts w:cs="Arial"/>
                <w:b/>
                <w:bCs/>
              </w:rPr>
              <w:t>Score (0-10)</w:t>
            </w:r>
          </w:p>
        </w:tc>
        <w:tc>
          <w:tcPr>
            <w:tcW w:w="1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2EA1FE" w14:textId="77777777" w:rsidR="003F487C" w:rsidRDefault="003F487C" w:rsidP="00FE1655">
            <w:pPr>
              <w:rPr>
                <w:rFonts w:cs="Arial"/>
                <w:b/>
                <w:bCs/>
              </w:rPr>
            </w:pPr>
            <w:r>
              <w:rPr>
                <w:rFonts w:cs="Arial"/>
                <w:b/>
                <w:bCs/>
              </w:rPr>
              <w:t>Weighted Score</w:t>
            </w:r>
          </w:p>
        </w:tc>
      </w:tr>
      <w:tr w:rsidR="003F487C" w14:paraId="2F52945F" w14:textId="77777777" w:rsidTr="00FE1655">
        <w:trPr>
          <w:trHeight w:val="870"/>
        </w:trPr>
        <w:tc>
          <w:tcPr>
            <w:tcW w:w="1172" w:type="dxa"/>
            <w:tcBorders>
              <w:top w:val="single" w:sz="4" w:space="0" w:color="auto"/>
              <w:left w:val="single" w:sz="4" w:space="0" w:color="auto"/>
              <w:bottom w:val="single" w:sz="4" w:space="0" w:color="auto"/>
              <w:right w:val="single" w:sz="4" w:space="0" w:color="auto"/>
            </w:tcBorders>
            <w:hideMark/>
          </w:tcPr>
          <w:p w14:paraId="684771EA" w14:textId="77777777" w:rsidR="003F487C" w:rsidRDefault="003F487C" w:rsidP="00FE1655">
            <w:pPr>
              <w:jc w:val="center"/>
              <w:rPr>
                <w:rFonts w:cs="Arial"/>
                <w:b/>
                <w:bCs/>
              </w:rPr>
            </w:pPr>
            <w:r>
              <w:rPr>
                <w:rFonts w:cs="Arial"/>
                <w:b/>
                <w:bCs/>
              </w:rPr>
              <w:t>1</w:t>
            </w:r>
          </w:p>
        </w:tc>
        <w:tc>
          <w:tcPr>
            <w:tcW w:w="1126" w:type="dxa"/>
            <w:tcBorders>
              <w:top w:val="single" w:sz="4" w:space="0" w:color="auto"/>
              <w:left w:val="single" w:sz="4" w:space="0" w:color="auto"/>
              <w:bottom w:val="single" w:sz="4" w:space="0" w:color="auto"/>
              <w:right w:val="single" w:sz="4" w:space="0" w:color="auto"/>
            </w:tcBorders>
            <w:hideMark/>
          </w:tcPr>
          <w:p w14:paraId="17EA17EB" w14:textId="77777777" w:rsidR="003F487C" w:rsidRDefault="003F487C" w:rsidP="00FE1655">
            <w:pPr>
              <w:jc w:val="center"/>
              <w:rPr>
                <w:rFonts w:cs="Arial"/>
                <w:i/>
                <w:iCs/>
              </w:rPr>
            </w:pPr>
            <w:r>
              <w:rPr>
                <w:rFonts w:cs="Arial"/>
                <w:i/>
                <w:iCs/>
              </w:rPr>
              <w:t>40</w:t>
            </w:r>
          </w:p>
        </w:tc>
        <w:tc>
          <w:tcPr>
            <w:tcW w:w="977" w:type="dxa"/>
            <w:tcBorders>
              <w:top w:val="single" w:sz="4" w:space="0" w:color="auto"/>
              <w:left w:val="single" w:sz="4" w:space="0" w:color="auto"/>
              <w:bottom w:val="single" w:sz="4" w:space="0" w:color="auto"/>
              <w:right w:val="single" w:sz="4" w:space="0" w:color="auto"/>
            </w:tcBorders>
            <w:hideMark/>
          </w:tcPr>
          <w:p w14:paraId="0AA45A28" w14:textId="77777777" w:rsidR="003F487C" w:rsidRDefault="003F487C" w:rsidP="00FE1655">
            <w:pPr>
              <w:jc w:val="center"/>
              <w:rPr>
                <w:rFonts w:cs="Arial"/>
              </w:rPr>
            </w:pPr>
            <w:r>
              <w:rPr>
                <w:rFonts w:cs="Arial"/>
              </w:rPr>
              <w:t>8</w:t>
            </w:r>
          </w:p>
        </w:tc>
        <w:tc>
          <w:tcPr>
            <w:tcW w:w="1439" w:type="dxa"/>
            <w:tcBorders>
              <w:top w:val="single" w:sz="4" w:space="0" w:color="auto"/>
              <w:left w:val="single" w:sz="4" w:space="0" w:color="auto"/>
              <w:bottom w:val="single" w:sz="4" w:space="0" w:color="auto"/>
              <w:right w:val="single" w:sz="4" w:space="0" w:color="auto"/>
            </w:tcBorders>
            <w:hideMark/>
          </w:tcPr>
          <w:p w14:paraId="5E236474" w14:textId="77777777" w:rsidR="003F487C" w:rsidRDefault="003F487C" w:rsidP="00FE1655">
            <w:pPr>
              <w:jc w:val="center"/>
              <w:rPr>
                <w:rFonts w:cs="Arial"/>
              </w:rPr>
            </w:pPr>
            <w:r>
              <w:rPr>
                <w:rFonts w:cs="Arial"/>
              </w:rPr>
              <w:t>32</w:t>
            </w:r>
          </w:p>
        </w:tc>
        <w:tc>
          <w:tcPr>
            <w:tcW w:w="977" w:type="dxa"/>
            <w:tcBorders>
              <w:top w:val="single" w:sz="4" w:space="0" w:color="auto"/>
              <w:left w:val="single" w:sz="4" w:space="0" w:color="auto"/>
              <w:bottom w:val="single" w:sz="4" w:space="0" w:color="auto"/>
              <w:right w:val="single" w:sz="4" w:space="0" w:color="auto"/>
            </w:tcBorders>
            <w:hideMark/>
          </w:tcPr>
          <w:p w14:paraId="0ED1B1A0" w14:textId="77777777" w:rsidR="003F487C" w:rsidRDefault="003F487C" w:rsidP="00FE1655">
            <w:pPr>
              <w:jc w:val="center"/>
              <w:rPr>
                <w:rFonts w:cs="Arial"/>
              </w:rPr>
            </w:pPr>
            <w:r>
              <w:rPr>
                <w:rFonts w:cs="Arial"/>
              </w:rPr>
              <w:t>6</w:t>
            </w:r>
          </w:p>
        </w:tc>
        <w:tc>
          <w:tcPr>
            <w:tcW w:w="1439" w:type="dxa"/>
            <w:tcBorders>
              <w:top w:val="single" w:sz="4" w:space="0" w:color="auto"/>
              <w:left w:val="single" w:sz="4" w:space="0" w:color="auto"/>
              <w:bottom w:val="single" w:sz="4" w:space="0" w:color="auto"/>
              <w:right w:val="single" w:sz="4" w:space="0" w:color="auto"/>
            </w:tcBorders>
            <w:hideMark/>
          </w:tcPr>
          <w:p w14:paraId="1D9807CA" w14:textId="77777777" w:rsidR="003F487C" w:rsidRDefault="003F487C" w:rsidP="00FE1655">
            <w:pPr>
              <w:jc w:val="center"/>
              <w:rPr>
                <w:rFonts w:cs="Arial"/>
              </w:rPr>
            </w:pPr>
            <w:r>
              <w:rPr>
                <w:rFonts w:cs="Arial"/>
              </w:rPr>
              <w:t>24</w:t>
            </w:r>
          </w:p>
        </w:tc>
        <w:tc>
          <w:tcPr>
            <w:tcW w:w="977" w:type="dxa"/>
            <w:tcBorders>
              <w:top w:val="single" w:sz="4" w:space="0" w:color="auto"/>
              <w:left w:val="single" w:sz="4" w:space="0" w:color="auto"/>
              <w:bottom w:val="single" w:sz="4" w:space="0" w:color="auto"/>
              <w:right w:val="single" w:sz="4" w:space="0" w:color="auto"/>
            </w:tcBorders>
            <w:hideMark/>
          </w:tcPr>
          <w:p w14:paraId="6C6FA0DA" w14:textId="77777777" w:rsidR="003F487C" w:rsidRDefault="003F487C" w:rsidP="00FE1655">
            <w:pPr>
              <w:jc w:val="center"/>
              <w:rPr>
                <w:rFonts w:cs="Arial"/>
              </w:rPr>
            </w:pPr>
            <w:r>
              <w:rPr>
                <w:rFonts w:cs="Arial"/>
              </w:rPr>
              <w:t>8</w:t>
            </w:r>
          </w:p>
        </w:tc>
        <w:tc>
          <w:tcPr>
            <w:tcW w:w="1439" w:type="dxa"/>
            <w:tcBorders>
              <w:top w:val="single" w:sz="4" w:space="0" w:color="auto"/>
              <w:left w:val="single" w:sz="4" w:space="0" w:color="auto"/>
              <w:bottom w:val="single" w:sz="4" w:space="0" w:color="auto"/>
              <w:right w:val="single" w:sz="4" w:space="0" w:color="auto"/>
            </w:tcBorders>
            <w:hideMark/>
          </w:tcPr>
          <w:p w14:paraId="117ACE8C" w14:textId="77777777" w:rsidR="003F487C" w:rsidRDefault="003F487C" w:rsidP="00FE1655">
            <w:pPr>
              <w:jc w:val="center"/>
              <w:rPr>
                <w:rFonts w:cs="Arial"/>
              </w:rPr>
            </w:pPr>
            <w:r>
              <w:rPr>
                <w:rFonts w:cs="Arial"/>
              </w:rPr>
              <w:t>32</w:t>
            </w:r>
          </w:p>
        </w:tc>
      </w:tr>
      <w:tr w:rsidR="003F487C" w14:paraId="4ACD36B0" w14:textId="77777777" w:rsidTr="00FE1655">
        <w:trPr>
          <w:trHeight w:val="888"/>
        </w:trPr>
        <w:tc>
          <w:tcPr>
            <w:tcW w:w="1172" w:type="dxa"/>
            <w:tcBorders>
              <w:top w:val="single" w:sz="4" w:space="0" w:color="auto"/>
              <w:left w:val="single" w:sz="4" w:space="0" w:color="auto"/>
              <w:bottom w:val="single" w:sz="4" w:space="0" w:color="auto"/>
              <w:right w:val="single" w:sz="4" w:space="0" w:color="auto"/>
            </w:tcBorders>
            <w:hideMark/>
          </w:tcPr>
          <w:p w14:paraId="0E12CD3E" w14:textId="77777777" w:rsidR="003F487C" w:rsidRDefault="003F487C" w:rsidP="00FE1655">
            <w:pPr>
              <w:jc w:val="center"/>
              <w:rPr>
                <w:rFonts w:cs="Arial"/>
                <w:b/>
                <w:bCs/>
              </w:rPr>
            </w:pPr>
            <w:r>
              <w:rPr>
                <w:rFonts w:cs="Arial"/>
                <w:b/>
                <w:bCs/>
              </w:rPr>
              <w:t>2</w:t>
            </w:r>
          </w:p>
        </w:tc>
        <w:tc>
          <w:tcPr>
            <w:tcW w:w="1126" w:type="dxa"/>
            <w:tcBorders>
              <w:top w:val="single" w:sz="4" w:space="0" w:color="auto"/>
              <w:left w:val="single" w:sz="4" w:space="0" w:color="auto"/>
              <w:bottom w:val="single" w:sz="4" w:space="0" w:color="auto"/>
              <w:right w:val="single" w:sz="4" w:space="0" w:color="auto"/>
            </w:tcBorders>
            <w:hideMark/>
          </w:tcPr>
          <w:p w14:paraId="02587701" w14:textId="77777777" w:rsidR="003F487C" w:rsidRDefault="003F487C" w:rsidP="00FE1655">
            <w:pPr>
              <w:jc w:val="center"/>
              <w:rPr>
                <w:rFonts w:cs="Arial"/>
                <w:i/>
                <w:iCs/>
              </w:rPr>
            </w:pPr>
            <w:r>
              <w:rPr>
                <w:rFonts w:cs="Arial"/>
                <w:i/>
                <w:iCs/>
              </w:rPr>
              <w:t>40</w:t>
            </w:r>
          </w:p>
        </w:tc>
        <w:tc>
          <w:tcPr>
            <w:tcW w:w="977" w:type="dxa"/>
            <w:tcBorders>
              <w:top w:val="single" w:sz="4" w:space="0" w:color="auto"/>
              <w:left w:val="single" w:sz="4" w:space="0" w:color="auto"/>
              <w:bottom w:val="single" w:sz="4" w:space="0" w:color="auto"/>
              <w:right w:val="single" w:sz="4" w:space="0" w:color="auto"/>
            </w:tcBorders>
            <w:hideMark/>
          </w:tcPr>
          <w:p w14:paraId="16DA0CAD" w14:textId="77777777" w:rsidR="003F487C" w:rsidRDefault="003F487C" w:rsidP="00FE1655">
            <w:pPr>
              <w:jc w:val="center"/>
              <w:rPr>
                <w:rFonts w:cs="Arial"/>
              </w:rPr>
            </w:pPr>
            <w:r>
              <w:rPr>
                <w:rFonts w:cs="Arial"/>
              </w:rPr>
              <w:t>6</w:t>
            </w:r>
          </w:p>
        </w:tc>
        <w:tc>
          <w:tcPr>
            <w:tcW w:w="1439" w:type="dxa"/>
            <w:tcBorders>
              <w:top w:val="single" w:sz="4" w:space="0" w:color="auto"/>
              <w:left w:val="single" w:sz="4" w:space="0" w:color="auto"/>
              <w:bottom w:val="single" w:sz="4" w:space="0" w:color="auto"/>
              <w:right w:val="single" w:sz="4" w:space="0" w:color="auto"/>
            </w:tcBorders>
            <w:hideMark/>
          </w:tcPr>
          <w:p w14:paraId="4624FBE0" w14:textId="77777777" w:rsidR="003F487C" w:rsidRDefault="003F487C" w:rsidP="00FE1655">
            <w:pPr>
              <w:jc w:val="center"/>
              <w:rPr>
                <w:rFonts w:cs="Arial"/>
              </w:rPr>
            </w:pPr>
            <w:r>
              <w:rPr>
                <w:rFonts w:cs="Arial"/>
              </w:rPr>
              <w:t>24</w:t>
            </w:r>
          </w:p>
        </w:tc>
        <w:tc>
          <w:tcPr>
            <w:tcW w:w="977" w:type="dxa"/>
            <w:tcBorders>
              <w:top w:val="single" w:sz="4" w:space="0" w:color="auto"/>
              <w:left w:val="single" w:sz="4" w:space="0" w:color="auto"/>
              <w:bottom w:val="single" w:sz="4" w:space="0" w:color="auto"/>
              <w:right w:val="single" w:sz="4" w:space="0" w:color="auto"/>
            </w:tcBorders>
            <w:hideMark/>
          </w:tcPr>
          <w:p w14:paraId="13DFA59B" w14:textId="77777777" w:rsidR="003F487C" w:rsidRDefault="003F487C" w:rsidP="00FE1655">
            <w:pPr>
              <w:jc w:val="center"/>
              <w:rPr>
                <w:rFonts w:cs="Arial"/>
              </w:rPr>
            </w:pPr>
            <w:r>
              <w:rPr>
                <w:rFonts w:cs="Arial"/>
              </w:rPr>
              <w:t>6</w:t>
            </w:r>
          </w:p>
        </w:tc>
        <w:tc>
          <w:tcPr>
            <w:tcW w:w="1439" w:type="dxa"/>
            <w:tcBorders>
              <w:top w:val="single" w:sz="4" w:space="0" w:color="auto"/>
              <w:left w:val="single" w:sz="4" w:space="0" w:color="auto"/>
              <w:bottom w:val="single" w:sz="4" w:space="0" w:color="auto"/>
              <w:right w:val="single" w:sz="4" w:space="0" w:color="auto"/>
            </w:tcBorders>
            <w:hideMark/>
          </w:tcPr>
          <w:p w14:paraId="05E0EE00" w14:textId="77777777" w:rsidR="003F487C" w:rsidRDefault="003F487C" w:rsidP="00FE1655">
            <w:pPr>
              <w:jc w:val="center"/>
              <w:rPr>
                <w:rFonts w:cs="Arial"/>
              </w:rPr>
            </w:pPr>
            <w:r>
              <w:rPr>
                <w:rFonts w:cs="Arial"/>
              </w:rPr>
              <w:t>24</w:t>
            </w:r>
          </w:p>
        </w:tc>
        <w:tc>
          <w:tcPr>
            <w:tcW w:w="977" w:type="dxa"/>
            <w:tcBorders>
              <w:top w:val="single" w:sz="4" w:space="0" w:color="auto"/>
              <w:left w:val="single" w:sz="4" w:space="0" w:color="auto"/>
              <w:bottom w:val="single" w:sz="4" w:space="0" w:color="auto"/>
              <w:right w:val="single" w:sz="4" w:space="0" w:color="auto"/>
            </w:tcBorders>
            <w:hideMark/>
          </w:tcPr>
          <w:p w14:paraId="21171C71" w14:textId="77777777" w:rsidR="003F487C" w:rsidRDefault="003F487C" w:rsidP="00FE1655">
            <w:pPr>
              <w:jc w:val="center"/>
              <w:rPr>
                <w:rFonts w:cs="Arial"/>
              </w:rPr>
            </w:pPr>
            <w:r>
              <w:rPr>
                <w:rFonts w:cs="Arial"/>
              </w:rPr>
              <w:t>6</w:t>
            </w:r>
          </w:p>
        </w:tc>
        <w:tc>
          <w:tcPr>
            <w:tcW w:w="1439" w:type="dxa"/>
            <w:tcBorders>
              <w:top w:val="single" w:sz="4" w:space="0" w:color="auto"/>
              <w:left w:val="single" w:sz="4" w:space="0" w:color="auto"/>
              <w:bottom w:val="single" w:sz="4" w:space="0" w:color="auto"/>
              <w:right w:val="single" w:sz="4" w:space="0" w:color="auto"/>
            </w:tcBorders>
            <w:hideMark/>
          </w:tcPr>
          <w:p w14:paraId="0EAAD580" w14:textId="77777777" w:rsidR="003F487C" w:rsidRDefault="003F487C" w:rsidP="00FE1655">
            <w:pPr>
              <w:jc w:val="center"/>
              <w:rPr>
                <w:rFonts w:cs="Arial"/>
              </w:rPr>
            </w:pPr>
            <w:r>
              <w:rPr>
                <w:rFonts w:cs="Arial"/>
              </w:rPr>
              <w:t>24</w:t>
            </w:r>
          </w:p>
        </w:tc>
      </w:tr>
      <w:tr w:rsidR="003F487C" w14:paraId="44BC05CD" w14:textId="77777777" w:rsidTr="00FE1655">
        <w:trPr>
          <w:trHeight w:val="870"/>
        </w:trPr>
        <w:tc>
          <w:tcPr>
            <w:tcW w:w="1172" w:type="dxa"/>
            <w:tcBorders>
              <w:top w:val="single" w:sz="4" w:space="0" w:color="auto"/>
              <w:left w:val="single" w:sz="4" w:space="0" w:color="auto"/>
              <w:bottom w:val="single" w:sz="4" w:space="0" w:color="auto"/>
              <w:right w:val="single" w:sz="4" w:space="0" w:color="auto"/>
            </w:tcBorders>
            <w:hideMark/>
          </w:tcPr>
          <w:p w14:paraId="3DB7D7B4" w14:textId="77777777" w:rsidR="003F487C" w:rsidRDefault="003F487C" w:rsidP="00FE1655">
            <w:pPr>
              <w:jc w:val="center"/>
              <w:rPr>
                <w:rFonts w:cs="Arial"/>
                <w:b/>
                <w:bCs/>
              </w:rPr>
            </w:pPr>
            <w:r>
              <w:rPr>
                <w:rFonts w:cs="Arial"/>
                <w:b/>
                <w:bCs/>
              </w:rPr>
              <w:t>3</w:t>
            </w:r>
          </w:p>
        </w:tc>
        <w:tc>
          <w:tcPr>
            <w:tcW w:w="1126" w:type="dxa"/>
            <w:tcBorders>
              <w:top w:val="single" w:sz="4" w:space="0" w:color="auto"/>
              <w:left w:val="single" w:sz="4" w:space="0" w:color="auto"/>
              <w:bottom w:val="single" w:sz="4" w:space="0" w:color="auto"/>
              <w:right w:val="single" w:sz="4" w:space="0" w:color="auto"/>
            </w:tcBorders>
            <w:hideMark/>
          </w:tcPr>
          <w:p w14:paraId="50DADF18" w14:textId="77777777" w:rsidR="003F487C" w:rsidRDefault="003F487C" w:rsidP="00FE1655">
            <w:pPr>
              <w:jc w:val="center"/>
              <w:rPr>
                <w:rFonts w:cs="Arial"/>
                <w:i/>
                <w:iCs/>
              </w:rPr>
            </w:pPr>
            <w:r>
              <w:rPr>
                <w:rFonts w:cs="Arial"/>
                <w:i/>
                <w:iCs/>
              </w:rPr>
              <w:t>20</w:t>
            </w:r>
          </w:p>
        </w:tc>
        <w:tc>
          <w:tcPr>
            <w:tcW w:w="977" w:type="dxa"/>
            <w:tcBorders>
              <w:top w:val="single" w:sz="4" w:space="0" w:color="auto"/>
              <w:left w:val="single" w:sz="4" w:space="0" w:color="auto"/>
              <w:bottom w:val="single" w:sz="4" w:space="0" w:color="auto"/>
              <w:right w:val="single" w:sz="4" w:space="0" w:color="auto"/>
            </w:tcBorders>
            <w:hideMark/>
          </w:tcPr>
          <w:p w14:paraId="77AD793A" w14:textId="77777777" w:rsidR="003F487C" w:rsidRDefault="003F487C" w:rsidP="00FE1655">
            <w:pPr>
              <w:jc w:val="center"/>
              <w:rPr>
                <w:rFonts w:cs="Arial"/>
              </w:rPr>
            </w:pPr>
            <w:r>
              <w:rPr>
                <w:rFonts w:cs="Arial"/>
              </w:rPr>
              <w:t>8</w:t>
            </w:r>
          </w:p>
        </w:tc>
        <w:tc>
          <w:tcPr>
            <w:tcW w:w="1439" w:type="dxa"/>
            <w:tcBorders>
              <w:top w:val="single" w:sz="4" w:space="0" w:color="auto"/>
              <w:left w:val="single" w:sz="4" w:space="0" w:color="auto"/>
              <w:bottom w:val="single" w:sz="4" w:space="0" w:color="auto"/>
              <w:right w:val="single" w:sz="4" w:space="0" w:color="auto"/>
            </w:tcBorders>
            <w:hideMark/>
          </w:tcPr>
          <w:p w14:paraId="55109A48" w14:textId="77777777" w:rsidR="003F487C" w:rsidRDefault="003F487C" w:rsidP="00FE1655">
            <w:pPr>
              <w:jc w:val="center"/>
              <w:rPr>
                <w:rFonts w:cs="Arial"/>
              </w:rPr>
            </w:pPr>
            <w:r>
              <w:rPr>
                <w:rFonts w:cs="Arial"/>
              </w:rPr>
              <w:t>16</w:t>
            </w:r>
          </w:p>
        </w:tc>
        <w:tc>
          <w:tcPr>
            <w:tcW w:w="977" w:type="dxa"/>
            <w:tcBorders>
              <w:top w:val="single" w:sz="4" w:space="0" w:color="auto"/>
              <w:left w:val="single" w:sz="4" w:space="0" w:color="auto"/>
              <w:bottom w:val="single" w:sz="4" w:space="0" w:color="auto"/>
              <w:right w:val="single" w:sz="4" w:space="0" w:color="auto"/>
            </w:tcBorders>
            <w:hideMark/>
          </w:tcPr>
          <w:p w14:paraId="78FBB1DE" w14:textId="77777777" w:rsidR="003F487C" w:rsidRDefault="003F487C" w:rsidP="00FE1655">
            <w:pPr>
              <w:jc w:val="center"/>
              <w:rPr>
                <w:rFonts w:cs="Arial"/>
              </w:rPr>
            </w:pPr>
            <w:r>
              <w:rPr>
                <w:rFonts w:cs="Arial"/>
              </w:rPr>
              <w:t>10</w:t>
            </w:r>
          </w:p>
        </w:tc>
        <w:tc>
          <w:tcPr>
            <w:tcW w:w="1439" w:type="dxa"/>
            <w:tcBorders>
              <w:top w:val="single" w:sz="4" w:space="0" w:color="auto"/>
              <w:left w:val="single" w:sz="4" w:space="0" w:color="auto"/>
              <w:bottom w:val="single" w:sz="4" w:space="0" w:color="auto"/>
              <w:right w:val="single" w:sz="4" w:space="0" w:color="auto"/>
            </w:tcBorders>
            <w:hideMark/>
          </w:tcPr>
          <w:p w14:paraId="6AE37932" w14:textId="77777777" w:rsidR="003F487C" w:rsidRDefault="003F487C" w:rsidP="00FE1655">
            <w:pPr>
              <w:jc w:val="center"/>
              <w:rPr>
                <w:rFonts w:cs="Arial"/>
              </w:rPr>
            </w:pPr>
            <w:r>
              <w:rPr>
                <w:rFonts w:cs="Arial"/>
              </w:rPr>
              <w:t>20</w:t>
            </w:r>
          </w:p>
        </w:tc>
        <w:tc>
          <w:tcPr>
            <w:tcW w:w="977" w:type="dxa"/>
            <w:tcBorders>
              <w:top w:val="single" w:sz="4" w:space="0" w:color="auto"/>
              <w:left w:val="single" w:sz="4" w:space="0" w:color="auto"/>
              <w:bottom w:val="single" w:sz="4" w:space="0" w:color="auto"/>
              <w:right w:val="single" w:sz="4" w:space="0" w:color="auto"/>
            </w:tcBorders>
            <w:hideMark/>
          </w:tcPr>
          <w:p w14:paraId="33AD7491" w14:textId="77777777" w:rsidR="003F487C" w:rsidRDefault="003F487C" w:rsidP="00FE1655">
            <w:pPr>
              <w:jc w:val="center"/>
              <w:rPr>
                <w:rFonts w:cs="Arial"/>
              </w:rPr>
            </w:pPr>
            <w:r>
              <w:rPr>
                <w:rFonts w:cs="Arial"/>
              </w:rPr>
              <w:t>6</w:t>
            </w:r>
          </w:p>
        </w:tc>
        <w:tc>
          <w:tcPr>
            <w:tcW w:w="1439" w:type="dxa"/>
            <w:tcBorders>
              <w:top w:val="single" w:sz="4" w:space="0" w:color="auto"/>
              <w:left w:val="single" w:sz="4" w:space="0" w:color="auto"/>
              <w:bottom w:val="single" w:sz="4" w:space="0" w:color="auto"/>
              <w:right w:val="single" w:sz="4" w:space="0" w:color="auto"/>
            </w:tcBorders>
            <w:hideMark/>
          </w:tcPr>
          <w:p w14:paraId="205DACD4" w14:textId="77777777" w:rsidR="003F487C" w:rsidRDefault="003F487C" w:rsidP="00FE1655">
            <w:pPr>
              <w:jc w:val="center"/>
              <w:rPr>
                <w:rFonts w:cs="Arial"/>
              </w:rPr>
            </w:pPr>
            <w:r>
              <w:rPr>
                <w:rFonts w:cs="Arial"/>
              </w:rPr>
              <w:t>12</w:t>
            </w:r>
          </w:p>
        </w:tc>
      </w:tr>
      <w:tr w:rsidR="003F487C" w14:paraId="6F4DEB54" w14:textId="77777777" w:rsidTr="00FE1655">
        <w:trPr>
          <w:trHeight w:val="870"/>
        </w:trPr>
        <w:tc>
          <w:tcPr>
            <w:tcW w:w="11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75991" w14:textId="77777777" w:rsidR="003F487C" w:rsidRDefault="003F487C" w:rsidP="00FE1655">
            <w:pPr>
              <w:jc w:val="center"/>
              <w:rPr>
                <w:rFonts w:cs="Arial"/>
                <w:b/>
                <w:bCs/>
              </w:rPr>
            </w:pPr>
            <w:r>
              <w:rPr>
                <w:rFonts w:cs="Arial"/>
                <w:b/>
                <w:bCs/>
              </w:rPr>
              <w:t>Total</w:t>
            </w:r>
          </w:p>
        </w:tc>
        <w:tc>
          <w:tcPr>
            <w:tcW w:w="1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74168B" w14:textId="77777777" w:rsidR="003F487C" w:rsidRDefault="003F487C" w:rsidP="00FE1655">
            <w:pPr>
              <w:jc w:val="center"/>
              <w:rPr>
                <w:rFonts w:cs="Arial"/>
                <w:b/>
                <w:bCs/>
              </w:rPr>
            </w:pPr>
          </w:p>
        </w:tc>
        <w:tc>
          <w:tcPr>
            <w:tcW w:w="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91D0E6" w14:textId="77777777" w:rsidR="003F487C" w:rsidRDefault="003F487C" w:rsidP="00FE1655">
            <w:pPr>
              <w:jc w:val="center"/>
              <w:rPr>
                <w:rFonts w:cs="Arial"/>
                <w:b/>
                <w:bCs/>
              </w:rPr>
            </w:pP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07F1E0" w14:textId="77777777" w:rsidR="003F487C" w:rsidRDefault="003F487C" w:rsidP="00FE1655">
            <w:pPr>
              <w:jc w:val="center"/>
              <w:rPr>
                <w:rFonts w:cs="Arial"/>
                <w:b/>
                <w:bCs/>
              </w:rPr>
            </w:pPr>
            <w:r>
              <w:rPr>
                <w:rFonts w:cs="Arial"/>
                <w:b/>
                <w:bCs/>
              </w:rPr>
              <w:t>72</w:t>
            </w:r>
          </w:p>
        </w:tc>
        <w:tc>
          <w:tcPr>
            <w:tcW w:w="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D714EA" w14:textId="77777777" w:rsidR="003F487C" w:rsidRDefault="003F487C" w:rsidP="00FE1655">
            <w:pPr>
              <w:jc w:val="center"/>
              <w:rPr>
                <w:rFonts w:cs="Arial"/>
                <w:b/>
                <w:bCs/>
              </w:rPr>
            </w:pP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4A1646" w14:textId="77777777" w:rsidR="003F487C" w:rsidRDefault="003F487C" w:rsidP="00FE1655">
            <w:pPr>
              <w:jc w:val="center"/>
              <w:rPr>
                <w:rFonts w:cs="Arial"/>
                <w:b/>
                <w:bCs/>
              </w:rPr>
            </w:pPr>
            <w:r>
              <w:rPr>
                <w:rFonts w:cs="Arial"/>
                <w:b/>
                <w:bCs/>
              </w:rPr>
              <w:t>68</w:t>
            </w:r>
          </w:p>
        </w:tc>
        <w:tc>
          <w:tcPr>
            <w:tcW w:w="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4536ED" w14:textId="77777777" w:rsidR="003F487C" w:rsidRDefault="003F487C" w:rsidP="00FE1655">
            <w:pPr>
              <w:jc w:val="center"/>
              <w:rPr>
                <w:rFonts w:cs="Arial"/>
                <w:b/>
                <w:bCs/>
              </w:rPr>
            </w:pP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58DE1D" w14:textId="77777777" w:rsidR="003F487C" w:rsidRDefault="003F487C" w:rsidP="00FE1655">
            <w:pPr>
              <w:jc w:val="center"/>
              <w:rPr>
                <w:rFonts w:cs="Arial"/>
                <w:b/>
                <w:bCs/>
              </w:rPr>
            </w:pPr>
            <w:r>
              <w:rPr>
                <w:rFonts w:cs="Arial"/>
                <w:b/>
                <w:bCs/>
              </w:rPr>
              <w:t>68</w:t>
            </w:r>
          </w:p>
        </w:tc>
      </w:tr>
    </w:tbl>
    <w:p w14:paraId="1B49EBD4" w14:textId="77777777" w:rsidR="003F487C" w:rsidRDefault="003F487C" w:rsidP="003F487C"/>
    <w:p w14:paraId="7DE8F6A8" w14:textId="77777777" w:rsidR="003F487C" w:rsidRDefault="003F487C" w:rsidP="003F487C">
      <w:r>
        <w:t>The Price criteria will be based on;</w:t>
      </w:r>
    </w:p>
    <w:p w14:paraId="6D4B98A5" w14:textId="77777777" w:rsidR="003F487C" w:rsidRDefault="003F487C" w:rsidP="00E9433F">
      <w:pPr>
        <w:pStyle w:val="ListParagraph"/>
        <w:numPr>
          <w:ilvl w:val="0"/>
          <w:numId w:val="14"/>
        </w:numPr>
        <w:spacing w:line="360" w:lineRule="auto"/>
        <w:rPr>
          <w:rFonts w:eastAsia="Times New Roman"/>
          <w:color w:val="000000"/>
        </w:rPr>
      </w:pPr>
      <w:r>
        <w:rPr>
          <w:rFonts w:eastAsia="Times New Roman"/>
          <w:color w:val="000000"/>
        </w:rPr>
        <w:t>The lowest priced compliant bid will be awarded maximum points (20).</w:t>
      </w:r>
    </w:p>
    <w:p w14:paraId="082BD779" w14:textId="77777777" w:rsidR="003F487C" w:rsidRDefault="003F487C" w:rsidP="003F487C">
      <w:pPr>
        <w:rPr>
          <w:rFonts w:eastAsia="Times New Roman"/>
          <w:color w:val="000000"/>
        </w:rPr>
      </w:pPr>
      <w:r>
        <w:rPr>
          <w:rFonts w:eastAsia="SymbolMT-Identity-H"/>
          <w:color w:val="000000"/>
        </w:rPr>
        <w:t>T</w:t>
      </w:r>
      <w:r>
        <w:rPr>
          <w:rFonts w:eastAsia="Times New Roman"/>
          <w:color w:val="000000"/>
        </w:rPr>
        <w:t>he points for the other proposals will be scored relative to the lowest priced compliant proposal.</w:t>
      </w:r>
    </w:p>
    <w:p w14:paraId="14F5F53B" w14:textId="77777777" w:rsidR="003F487C" w:rsidRDefault="003F487C" w:rsidP="003F487C">
      <w:pPr>
        <w:rPr>
          <w:rFonts w:eastAsia="Times New Roman"/>
          <w:color w:val="000000"/>
        </w:rPr>
      </w:pPr>
      <w:r>
        <w:rPr>
          <w:rFonts w:eastAsia="Times New Roman"/>
          <w:color w:val="000000"/>
        </w:rPr>
        <w:t xml:space="preserve">Thereafter the price weighting detailed in Table 4 will be applied to obtain the final weighted price score. </w:t>
      </w:r>
    </w:p>
    <w:p w14:paraId="3ACD9BB8" w14:textId="77777777" w:rsidR="003F487C" w:rsidRDefault="003F487C" w:rsidP="003F487C">
      <w:pPr>
        <w:rPr>
          <w:rFonts w:eastAsia="Times New Roman"/>
          <w:color w:val="000000"/>
        </w:rPr>
      </w:pPr>
      <w:r>
        <w:rPr>
          <w:rFonts w:eastAsia="Times New Roman"/>
          <w:color w:val="000000"/>
        </w:rPr>
        <w:t>The calculation is as follows:</w:t>
      </w:r>
    </w:p>
    <w:p w14:paraId="7CDBC006" w14:textId="77777777" w:rsidR="003F487C" w:rsidRDefault="003F487C" w:rsidP="003F487C">
      <w:pPr>
        <w:rPr>
          <w:rFonts w:eastAsia="Times New Roman"/>
          <w:i/>
          <w:iCs/>
          <w:color w:val="000000"/>
        </w:rPr>
      </w:pPr>
      <w:r>
        <w:rPr>
          <w:rFonts w:eastAsia="Times New Roman"/>
          <w:i/>
          <w:iCs/>
          <w:color w:val="000000"/>
        </w:rPr>
        <w:t>Lowest bid divided by each bid multiplied by price weighting factor (20%)</w:t>
      </w:r>
    </w:p>
    <w:p w14:paraId="1562B2C0" w14:textId="77777777" w:rsidR="003F487C" w:rsidRDefault="003F487C" w:rsidP="003F487C">
      <w:pPr>
        <w:rPr>
          <w:rFonts w:eastAsia="Times New Roman"/>
          <w:i/>
          <w:iCs/>
          <w:color w:val="000000"/>
        </w:rPr>
      </w:pPr>
      <w:r>
        <w:rPr>
          <w:rFonts w:eastAsia="Times New Roman"/>
          <w:i/>
          <w:iCs/>
          <w:color w:val="000000"/>
        </w:rPr>
        <w:lastRenderedPageBreak/>
        <w:t>multiplied by 100</w:t>
      </w:r>
    </w:p>
    <w:p w14:paraId="067019F0" w14:textId="77777777" w:rsidR="003F487C" w:rsidRDefault="003F487C" w:rsidP="003F487C">
      <w:pPr>
        <w:rPr>
          <w:rFonts w:eastAsia="Times New Roman"/>
          <w:i/>
          <w:iCs/>
          <w:color w:val="000000"/>
        </w:rPr>
      </w:pPr>
      <w:r>
        <w:rPr>
          <w:rFonts w:eastAsia="Times New Roman"/>
          <w:i/>
          <w:iCs/>
          <w:color w:val="000000"/>
        </w:rPr>
        <w:t xml:space="preserve"> </w:t>
      </w:r>
    </w:p>
    <w:p w14:paraId="159FC9C8" w14:textId="77777777" w:rsidR="003F487C" w:rsidRDefault="003F487C" w:rsidP="003F487C">
      <w:pPr>
        <w:rPr>
          <w:rFonts w:eastAsia="Times New Roman"/>
          <w:color w:val="000000"/>
        </w:rPr>
      </w:pPr>
      <w:r>
        <w:rPr>
          <w:rFonts w:eastAsia="Times New Roman"/>
          <w:color w:val="000000"/>
        </w:rPr>
        <w:t>Table 4 Price criteria scoring - worked example for illustration.</w:t>
      </w:r>
    </w:p>
    <w:p w14:paraId="2E0CBCF9" w14:textId="77777777" w:rsidR="003F487C" w:rsidRDefault="003F487C" w:rsidP="003F487C">
      <w:pPr>
        <w:autoSpaceDE w:val="0"/>
        <w:autoSpaceDN w:val="0"/>
        <w:adjustRightInd w:val="0"/>
        <w:spacing w:before="0" w:after="0" w:line="240" w:lineRule="auto"/>
        <w:rPr>
          <w:rFonts w:eastAsia="Times New Roman" w:cs="Arial"/>
          <w:i/>
          <w:iCs/>
          <w:color w:val="000000"/>
          <w:sz w:val="24"/>
          <w:szCs w:val="24"/>
        </w:rPr>
      </w:pPr>
    </w:p>
    <w:tbl>
      <w:tblPr>
        <w:tblStyle w:val="TableGrid"/>
        <w:tblW w:w="9640" w:type="dxa"/>
        <w:tblInd w:w="-289" w:type="dxa"/>
        <w:tblLook w:val="04A0" w:firstRow="1" w:lastRow="0" w:firstColumn="1" w:lastColumn="0" w:noHBand="0" w:noVBand="1"/>
      </w:tblPr>
      <w:tblGrid>
        <w:gridCol w:w="1197"/>
        <w:gridCol w:w="1150"/>
        <w:gridCol w:w="1196"/>
        <w:gridCol w:w="1476"/>
        <w:gridCol w:w="1196"/>
        <w:gridCol w:w="1476"/>
        <w:gridCol w:w="1196"/>
        <w:gridCol w:w="1476"/>
      </w:tblGrid>
      <w:tr w:rsidR="003F487C" w14:paraId="10748CF9" w14:textId="77777777" w:rsidTr="00FE1655">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BA6297" w14:textId="77777777" w:rsidR="003F487C" w:rsidRDefault="003F487C" w:rsidP="00FE1655">
            <w:pPr>
              <w:rPr>
                <w:rFonts w:cs="Arial"/>
                <w:b/>
                <w:bCs/>
              </w:rPr>
            </w:pPr>
          </w:p>
        </w:tc>
        <w:tc>
          <w:tcPr>
            <w:tcW w:w="1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65154B" w14:textId="77777777" w:rsidR="003F487C" w:rsidRDefault="003F487C" w:rsidP="00FE1655">
            <w:pPr>
              <w:rPr>
                <w:rFonts w:cs="Arial"/>
                <w:b/>
                <w:bCs/>
              </w:rPr>
            </w:pPr>
          </w:p>
        </w:tc>
        <w:tc>
          <w:tcPr>
            <w:tcW w:w="23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EEC14D" w14:textId="77777777" w:rsidR="003F487C" w:rsidRDefault="003F487C" w:rsidP="00FE1655">
            <w:pPr>
              <w:jc w:val="center"/>
              <w:rPr>
                <w:rFonts w:cs="Arial"/>
                <w:b/>
                <w:bCs/>
              </w:rPr>
            </w:pPr>
            <w:r>
              <w:rPr>
                <w:rFonts w:cs="Arial"/>
                <w:b/>
                <w:bCs/>
              </w:rPr>
              <w:t>Proposal 1</w:t>
            </w:r>
          </w:p>
        </w:tc>
        <w:tc>
          <w:tcPr>
            <w:tcW w:w="23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7A85C2" w14:textId="77777777" w:rsidR="003F487C" w:rsidRDefault="003F487C" w:rsidP="00FE1655">
            <w:pPr>
              <w:jc w:val="center"/>
              <w:rPr>
                <w:rFonts w:cs="Arial"/>
                <w:b/>
                <w:bCs/>
              </w:rPr>
            </w:pPr>
            <w:r>
              <w:rPr>
                <w:rFonts w:cs="Arial"/>
                <w:b/>
                <w:bCs/>
              </w:rPr>
              <w:t>Proposal 2</w:t>
            </w:r>
          </w:p>
        </w:tc>
        <w:tc>
          <w:tcPr>
            <w:tcW w:w="27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6A34B4" w14:textId="77777777" w:rsidR="003F487C" w:rsidRDefault="003F487C" w:rsidP="00FE1655">
            <w:pPr>
              <w:jc w:val="center"/>
              <w:rPr>
                <w:rFonts w:cs="Arial"/>
                <w:b/>
                <w:bCs/>
              </w:rPr>
            </w:pPr>
            <w:r>
              <w:rPr>
                <w:rFonts w:cs="Arial"/>
                <w:b/>
                <w:bCs/>
              </w:rPr>
              <w:t>Proposal 3</w:t>
            </w:r>
          </w:p>
        </w:tc>
      </w:tr>
      <w:tr w:rsidR="003F487C" w14:paraId="7909F8C1" w14:textId="77777777" w:rsidTr="00FE1655">
        <w:tc>
          <w:tcPr>
            <w:tcW w:w="11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50ED0B" w14:textId="77777777" w:rsidR="003F487C" w:rsidRDefault="003F487C" w:rsidP="00FE1655">
            <w:pPr>
              <w:jc w:val="center"/>
              <w:rPr>
                <w:rFonts w:cs="Arial"/>
                <w:b/>
                <w:bCs/>
              </w:rPr>
            </w:pPr>
            <w:r>
              <w:rPr>
                <w:rFonts w:cs="Arial"/>
                <w:b/>
                <w:bCs/>
              </w:rPr>
              <w:t>Criteria</w:t>
            </w:r>
          </w:p>
        </w:tc>
        <w:tc>
          <w:tcPr>
            <w:tcW w:w="1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A2AEDD" w14:textId="77777777" w:rsidR="003F487C" w:rsidRDefault="003F487C" w:rsidP="00FE1655">
            <w:pPr>
              <w:jc w:val="center"/>
              <w:rPr>
                <w:rFonts w:cs="Arial"/>
                <w:b/>
                <w:bCs/>
              </w:rPr>
            </w:pPr>
            <w:r>
              <w:rPr>
                <w:rFonts w:cs="Arial"/>
                <w:b/>
                <w:bCs/>
              </w:rPr>
              <w:t>Weight (20%)</w:t>
            </w:r>
          </w:p>
        </w:tc>
        <w:tc>
          <w:tcPr>
            <w:tcW w:w="10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1B3564" w14:textId="77777777" w:rsidR="003F487C" w:rsidRDefault="003F487C" w:rsidP="00FE1655">
            <w:pPr>
              <w:jc w:val="center"/>
              <w:rPr>
                <w:rFonts w:cs="Arial"/>
                <w:b/>
                <w:bCs/>
              </w:rPr>
            </w:pPr>
            <w:r>
              <w:rPr>
                <w:rFonts w:cs="Arial"/>
                <w:b/>
                <w:bCs/>
              </w:rPr>
              <w:t>Quoted £</w:t>
            </w:r>
          </w:p>
        </w:tc>
        <w:tc>
          <w:tcPr>
            <w:tcW w:w="12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C26C0" w14:textId="77777777" w:rsidR="003F487C" w:rsidRDefault="003F487C" w:rsidP="00FE1655">
            <w:pPr>
              <w:jc w:val="center"/>
              <w:rPr>
                <w:rFonts w:cs="Arial"/>
                <w:b/>
                <w:bCs/>
              </w:rPr>
            </w:pPr>
            <w:r>
              <w:rPr>
                <w:rFonts w:cs="Arial"/>
                <w:b/>
                <w:bCs/>
              </w:rPr>
              <w:t>Weighted Score</w:t>
            </w:r>
          </w:p>
        </w:tc>
        <w:tc>
          <w:tcPr>
            <w:tcW w:w="10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C78364" w14:textId="77777777" w:rsidR="003F487C" w:rsidRDefault="003F487C" w:rsidP="00FE1655">
            <w:pPr>
              <w:jc w:val="center"/>
              <w:rPr>
                <w:rFonts w:cs="Arial"/>
                <w:b/>
                <w:bCs/>
              </w:rPr>
            </w:pPr>
            <w:r>
              <w:rPr>
                <w:rFonts w:cs="Arial"/>
                <w:b/>
                <w:bCs/>
              </w:rPr>
              <w:t>Quoted £</w:t>
            </w:r>
          </w:p>
        </w:tc>
        <w:tc>
          <w:tcPr>
            <w:tcW w:w="12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08860C" w14:textId="77777777" w:rsidR="003F487C" w:rsidRDefault="003F487C" w:rsidP="00FE1655">
            <w:pPr>
              <w:jc w:val="center"/>
              <w:rPr>
                <w:rFonts w:cs="Arial"/>
                <w:b/>
                <w:bCs/>
              </w:rPr>
            </w:pPr>
            <w:r>
              <w:rPr>
                <w:rFonts w:cs="Arial"/>
                <w:b/>
                <w:bCs/>
              </w:rPr>
              <w:t>Weighted Score</w:t>
            </w:r>
          </w:p>
        </w:tc>
        <w:tc>
          <w:tcPr>
            <w:tcW w:w="11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0B315B" w14:textId="77777777" w:rsidR="003F487C" w:rsidRDefault="003F487C" w:rsidP="00FE1655">
            <w:pPr>
              <w:jc w:val="center"/>
              <w:rPr>
                <w:rFonts w:cs="Arial"/>
                <w:b/>
                <w:bCs/>
              </w:rPr>
            </w:pPr>
            <w:r>
              <w:rPr>
                <w:rFonts w:cs="Arial"/>
                <w:b/>
                <w:bCs/>
              </w:rPr>
              <w:t>Quoted £</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715656" w14:textId="77777777" w:rsidR="003F487C" w:rsidRDefault="003F487C" w:rsidP="00FE1655">
            <w:pPr>
              <w:jc w:val="center"/>
              <w:rPr>
                <w:rFonts w:cs="Arial"/>
                <w:b/>
                <w:bCs/>
              </w:rPr>
            </w:pPr>
            <w:r>
              <w:rPr>
                <w:rFonts w:cs="Arial"/>
                <w:b/>
                <w:bCs/>
              </w:rPr>
              <w:t>Weighted Score</w:t>
            </w:r>
          </w:p>
        </w:tc>
      </w:tr>
      <w:tr w:rsidR="003F487C" w14:paraId="5D71BA27" w14:textId="77777777" w:rsidTr="00FE1655">
        <w:trPr>
          <w:trHeight w:val="944"/>
        </w:trPr>
        <w:tc>
          <w:tcPr>
            <w:tcW w:w="1149" w:type="dxa"/>
            <w:tcBorders>
              <w:top w:val="single" w:sz="4" w:space="0" w:color="auto"/>
              <w:left w:val="single" w:sz="4" w:space="0" w:color="auto"/>
              <w:bottom w:val="single" w:sz="4" w:space="0" w:color="auto"/>
              <w:right w:val="single" w:sz="4" w:space="0" w:color="auto"/>
            </w:tcBorders>
            <w:hideMark/>
          </w:tcPr>
          <w:p w14:paraId="0E990A50" w14:textId="77777777" w:rsidR="003F487C" w:rsidRDefault="003F487C" w:rsidP="00FE1655">
            <w:pPr>
              <w:jc w:val="center"/>
              <w:rPr>
                <w:rFonts w:cs="Arial"/>
                <w:b/>
                <w:bCs/>
              </w:rPr>
            </w:pPr>
            <w:r>
              <w:rPr>
                <w:rFonts w:cs="Arial"/>
                <w:b/>
                <w:bCs/>
              </w:rPr>
              <w:t>4</w:t>
            </w:r>
          </w:p>
        </w:tc>
        <w:tc>
          <w:tcPr>
            <w:tcW w:w="1016" w:type="dxa"/>
            <w:tcBorders>
              <w:top w:val="single" w:sz="4" w:space="0" w:color="auto"/>
              <w:left w:val="single" w:sz="4" w:space="0" w:color="auto"/>
              <w:bottom w:val="single" w:sz="4" w:space="0" w:color="auto"/>
              <w:right w:val="single" w:sz="4" w:space="0" w:color="auto"/>
            </w:tcBorders>
          </w:tcPr>
          <w:p w14:paraId="202D5ED4" w14:textId="77777777" w:rsidR="003F487C" w:rsidRDefault="003F487C" w:rsidP="00FE1655">
            <w:pPr>
              <w:jc w:val="center"/>
              <w:rPr>
                <w:rFonts w:cs="Arial"/>
                <w:i/>
                <w:iCs/>
              </w:rPr>
            </w:pPr>
          </w:p>
        </w:tc>
        <w:tc>
          <w:tcPr>
            <w:tcW w:w="1084" w:type="dxa"/>
            <w:tcBorders>
              <w:top w:val="single" w:sz="4" w:space="0" w:color="auto"/>
              <w:left w:val="single" w:sz="4" w:space="0" w:color="auto"/>
              <w:bottom w:val="single" w:sz="4" w:space="0" w:color="auto"/>
              <w:right w:val="single" w:sz="4" w:space="0" w:color="auto"/>
            </w:tcBorders>
            <w:hideMark/>
          </w:tcPr>
          <w:p w14:paraId="079BB499" w14:textId="77777777" w:rsidR="003F487C" w:rsidRDefault="003F487C" w:rsidP="00FE1655">
            <w:pPr>
              <w:jc w:val="center"/>
              <w:rPr>
                <w:rFonts w:cs="Arial"/>
              </w:rPr>
            </w:pPr>
            <w:r>
              <w:rPr>
                <w:rFonts w:cs="Arial"/>
              </w:rPr>
              <w:t>£5,000</w:t>
            </w:r>
          </w:p>
        </w:tc>
        <w:tc>
          <w:tcPr>
            <w:tcW w:w="1296" w:type="dxa"/>
            <w:tcBorders>
              <w:top w:val="single" w:sz="4" w:space="0" w:color="auto"/>
              <w:left w:val="single" w:sz="4" w:space="0" w:color="auto"/>
              <w:bottom w:val="single" w:sz="4" w:space="0" w:color="auto"/>
              <w:right w:val="single" w:sz="4" w:space="0" w:color="auto"/>
            </w:tcBorders>
            <w:hideMark/>
          </w:tcPr>
          <w:p w14:paraId="7B6C134A" w14:textId="77777777" w:rsidR="003F487C" w:rsidRDefault="003F487C" w:rsidP="00FE1655">
            <w:pPr>
              <w:jc w:val="center"/>
              <w:rPr>
                <w:rFonts w:cs="Arial"/>
              </w:rPr>
            </w:pPr>
            <w:r>
              <w:rPr>
                <w:rFonts w:cs="Arial"/>
              </w:rPr>
              <w:t>18</w:t>
            </w:r>
          </w:p>
        </w:tc>
        <w:tc>
          <w:tcPr>
            <w:tcW w:w="1084" w:type="dxa"/>
            <w:tcBorders>
              <w:top w:val="single" w:sz="4" w:space="0" w:color="auto"/>
              <w:left w:val="single" w:sz="4" w:space="0" w:color="auto"/>
              <w:bottom w:val="single" w:sz="4" w:space="0" w:color="auto"/>
              <w:right w:val="single" w:sz="4" w:space="0" w:color="auto"/>
            </w:tcBorders>
            <w:hideMark/>
          </w:tcPr>
          <w:p w14:paraId="7C2D098C" w14:textId="77777777" w:rsidR="003F487C" w:rsidRDefault="003F487C" w:rsidP="00FE1655">
            <w:pPr>
              <w:jc w:val="center"/>
              <w:rPr>
                <w:rFonts w:cs="Arial"/>
              </w:rPr>
            </w:pPr>
            <w:r>
              <w:rPr>
                <w:rFonts w:cs="Arial"/>
              </w:rPr>
              <w:t>£5,500</w:t>
            </w:r>
          </w:p>
        </w:tc>
        <w:tc>
          <w:tcPr>
            <w:tcW w:w="1296" w:type="dxa"/>
            <w:tcBorders>
              <w:top w:val="single" w:sz="4" w:space="0" w:color="auto"/>
              <w:left w:val="single" w:sz="4" w:space="0" w:color="auto"/>
              <w:bottom w:val="single" w:sz="4" w:space="0" w:color="auto"/>
              <w:right w:val="single" w:sz="4" w:space="0" w:color="auto"/>
            </w:tcBorders>
            <w:hideMark/>
          </w:tcPr>
          <w:p w14:paraId="66D42FE0" w14:textId="77777777" w:rsidR="003F487C" w:rsidRDefault="003F487C" w:rsidP="00FE1655">
            <w:pPr>
              <w:jc w:val="center"/>
              <w:rPr>
                <w:rFonts w:cs="Arial"/>
              </w:rPr>
            </w:pPr>
            <w:r>
              <w:rPr>
                <w:rFonts w:cs="Arial"/>
              </w:rPr>
              <w:t>16.36</w:t>
            </w:r>
          </w:p>
        </w:tc>
        <w:tc>
          <w:tcPr>
            <w:tcW w:w="1156" w:type="dxa"/>
            <w:tcBorders>
              <w:top w:val="single" w:sz="4" w:space="0" w:color="auto"/>
              <w:left w:val="single" w:sz="4" w:space="0" w:color="auto"/>
              <w:bottom w:val="single" w:sz="4" w:space="0" w:color="auto"/>
              <w:right w:val="single" w:sz="4" w:space="0" w:color="auto"/>
            </w:tcBorders>
            <w:hideMark/>
          </w:tcPr>
          <w:p w14:paraId="753D937E" w14:textId="77777777" w:rsidR="003F487C" w:rsidRDefault="003F487C" w:rsidP="00FE1655">
            <w:pPr>
              <w:jc w:val="center"/>
              <w:rPr>
                <w:rFonts w:cs="Arial"/>
              </w:rPr>
            </w:pPr>
            <w:r>
              <w:rPr>
                <w:rFonts w:cs="Arial"/>
              </w:rPr>
              <w:t>£4,500</w:t>
            </w:r>
          </w:p>
        </w:tc>
        <w:tc>
          <w:tcPr>
            <w:tcW w:w="1559" w:type="dxa"/>
            <w:tcBorders>
              <w:top w:val="single" w:sz="4" w:space="0" w:color="auto"/>
              <w:left w:val="single" w:sz="4" w:space="0" w:color="auto"/>
              <w:bottom w:val="single" w:sz="4" w:space="0" w:color="auto"/>
              <w:right w:val="single" w:sz="4" w:space="0" w:color="auto"/>
            </w:tcBorders>
            <w:hideMark/>
          </w:tcPr>
          <w:p w14:paraId="565030EC" w14:textId="77777777" w:rsidR="003F487C" w:rsidRDefault="003F487C" w:rsidP="00FE1655">
            <w:pPr>
              <w:jc w:val="center"/>
              <w:rPr>
                <w:rFonts w:cs="Arial"/>
              </w:rPr>
            </w:pPr>
            <w:r>
              <w:rPr>
                <w:rFonts w:cs="Arial"/>
              </w:rPr>
              <w:t>20</w:t>
            </w:r>
          </w:p>
        </w:tc>
      </w:tr>
    </w:tbl>
    <w:p w14:paraId="6EFF6400" w14:textId="77777777" w:rsidR="003F487C" w:rsidRDefault="003F487C" w:rsidP="003F487C">
      <w:pPr>
        <w:rPr>
          <w:rFonts w:cs="Arial"/>
          <w:sz w:val="24"/>
          <w:szCs w:val="24"/>
        </w:rPr>
      </w:pPr>
    </w:p>
    <w:p w14:paraId="56AC3B2D" w14:textId="77777777" w:rsidR="00ED74B4" w:rsidRDefault="00ED74B4" w:rsidP="003F487C">
      <w:pPr>
        <w:spacing w:before="0" w:after="0" w:line="240" w:lineRule="auto"/>
        <w:rPr>
          <w:rFonts w:cs="Arial"/>
          <w:sz w:val="24"/>
          <w:szCs w:val="24"/>
        </w:rPr>
      </w:pPr>
    </w:p>
    <w:p w14:paraId="28670BD6" w14:textId="77777777" w:rsidR="003F487C" w:rsidRDefault="003F487C" w:rsidP="003F487C">
      <w:r>
        <w:t>The total weighted scores for Quality and Price will be added together to determine the Most Economically Advantageous Tender, illustrated in the worked example below.</w:t>
      </w:r>
    </w:p>
    <w:tbl>
      <w:tblPr>
        <w:tblStyle w:val="TableGrid"/>
        <w:tblW w:w="0" w:type="auto"/>
        <w:tblLook w:val="04A0" w:firstRow="1" w:lastRow="0" w:firstColumn="1" w:lastColumn="0" w:noHBand="0" w:noVBand="1"/>
      </w:tblPr>
      <w:tblGrid>
        <w:gridCol w:w="2243"/>
        <w:gridCol w:w="2257"/>
        <w:gridCol w:w="2258"/>
        <w:gridCol w:w="2258"/>
      </w:tblGrid>
      <w:tr w:rsidR="003F487C" w14:paraId="096910A5" w14:textId="77777777" w:rsidTr="00FE1655">
        <w:tc>
          <w:tcPr>
            <w:tcW w:w="2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DC618" w14:textId="77777777" w:rsidR="003F487C" w:rsidRDefault="003F487C" w:rsidP="00FE1655">
            <w:pPr>
              <w:rPr>
                <w:rFonts w:cs="Arial"/>
                <w:b/>
                <w:bCs/>
              </w:rPr>
            </w:pPr>
          </w:p>
        </w:tc>
        <w:tc>
          <w:tcPr>
            <w:tcW w:w="2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E546C9" w14:textId="77777777" w:rsidR="003F487C" w:rsidRDefault="003F487C" w:rsidP="00FE1655">
            <w:pPr>
              <w:jc w:val="center"/>
              <w:rPr>
                <w:rFonts w:cs="Arial"/>
                <w:b/>
                <w:bCs/>
              </w:rPr>
            </w:pPr>
            <w:r>
              <w:rPr>
                <w:rFonts w:cs="Arial"/>
                <w:b/>
                <w:bCs/>
              </w:rPr>
              <w:t>Proposal 1</w:t>
            </w:r>
          </w:p>
        </w:tc>
        <w:tc>
          <w:tcPr>
            <w:tcW w:w="2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D94C1D" w14:textId="77777777" w:rsidR="003F487C" w:rsidRDefault="003F487C" w:rsidP="00FE1655">
            <w:pPr>
              <w:jc w:val="center"/>
              <w:rPr>
                <w:rFonts w:cs="Arial"/>
                <w:b/>
                <w:bCs/>
              </w:rPr>
            </w:pPr>
            <w:r>
              <w:rPr>
                <w:rFonts w:cs="Arial"/>
                <w:b/>
                <w:bCs/>
              </w:rPr>
              <w:t>Proposal 2</w:t>
            </w:r>
          </w:p>
        </w:tc>
        <w:tc>
          <w:tcPr>
            <w:tcW w:w="2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49A5C4" w14:textId="77777777" w:rsidR="003F487C" w:rsidRDefault="003F487C" w:rsidP="00FE1655">
            <w:pPr>
              <w:jc w:val="center"/>
              <w:rPr>
                <w:rFonts w:cs="Arial"/>
                <w:b/>
                <w:bCs/>
              </w:rPr>
            </w:pPr>
            <w:r>
              <w:rPr>
                <w:rFonts w:cs="Arial"/>
                <w:b/>
                <w:bCs/>
              </w:rPr>
              <w:t>Proposal 3</w:t>
            </w:r>
          </w:p>
        </w:tc>
      </w:tr>
      <w:tr w:rsidR="003F487C" w14:paraId="4DAA3BDA" w14:textId="77777777" w:rsidTr="00FE1655">
        <w:tc>
          <w:tcPr>
            <w:tcW w:w="2310" w:type="dxa"/>
            <w:tcBorders>
              <w:top w:val="single" w:sz="4" w:space="0" w:color="auto"/>
              <w:left w:val="single" w:sz="4" w:space="0" w:color="auto"/>
              <w:bottom w:val="single" w:sz="4" w:space="0" w:color="auto"/>
              <w:right w:val="single" w:sz="4" w:space="0" w:color="auto"/>
            </w:tcBorders>
            <w:hideMark/>
          </w:tcPr>
          <w:p w14:paraId="1EB04583" w14:textId="77777777" w:rsidR="003F487C" w:rsidRDefault="003F487C" w:rsidP="00FE1655">
            <w:pPr>
              <w:rPr>
                <w:rFonts w:cs="Arial"/>
                <w:b/>
                <w:bCs/>
              </w:rPr>
            </w:pPr>
            <w:r>
              <w:rPr>
                <w:rFonts w:cs="Arial"/>
                <w:b/>
                <w:bCs/>
              </w:rPr>
              <w:t>Quality Score</w:t>
            </w:r>
          </w:p>
        </w:tc>
        <w:tc>
          <w:tcPr>
            <w:tcW w:w="2310" w:type="dxa"/>
            <w:tcBorders>
              <w:top w:val="single" w:sz="4" w:space="0" w:color="auto"/>
              <w:left w:val="single" w:sz="4" w:space="0" w:color="auto"/>
              <w:bottom w:val="single" w:sz="4" w:space="0" w:color="auto"/>
              <w:right w:val="single" w:sz="4" w:space="0" w:color="auto"/>
            </w:tcBorders>
            <w:hideMark/>
          </w:tcPr>
          <w:p w14:paraId="6B677593" w14:textId="77777777" w:rsidR="003F487C" w:rsidRDefault="003F487C" w:rsidP="00FE1655">
            <w:pPr>
              <w:jc w:val="center"/>
              <w:rPr>
                <w:rFonts w:cs="Arial"/>
              </w:rPr>
            </w:pPr>
            <w:r>
              <w:rPr>
                <w:rFonts w:cs="Arial"/>
              </w:rPr>
              <w:t>72</w:t>
            </w:r>
          </w:p>
        </w:tc>
        <w:tc>
          <w:tcPr>
            <w:tcW w:w="2311" w:type="dxa"/>
            <w:tcBorders>
              <w:top w:val="single" w:sz="4" w:space="0" w:color="auto"/>
              <w:left w:val="single" w:sz="4" w:space="0" w:color="auto"/>
              <w:bottom w:val="single" w:sz="4" w:space="0" w:color="auto"/>
              <w:right w:val="single" w:sz="4" w:space="0" w:color="auto"/>
            </w:tcBorders>
            <w:hideMark/>
          </w:tcPr>
          <w:p w14:paraId="7B167113" w14:textId="77777777" w:rsidR="003F487C" w:rsidRDefault="003F487C" w:rsidP="00FE1655">
            <w:pPr>
              <w:jc w:val="center"/>
              <w:rPr>
                <w:rFonts w:cs="Arial"/>
              </w:rPr>
            </w:pPr>
            <w:r>
              <w:rPr>
                <w:rFonts w:cs="Arial"/>
              </w:rPr>
              <w:t>68</w:t>
            </w:r>
          </w:p>
        </w:tc>
        <w:tc>
          <w:tcPr>
            <w:tcW w:w="2311" w:type="dxa"/>
            <w:tcBorders>
              <w:top w:val="single" w:sz="4" w:space="0" w:color="auto"/>
              <w:left w:val="single" w:sz="4" w:space="0" w:color="auto"/>
              <w:bottom w:val="single" w:sz="4" w:space="0" w:color="auto"/>
              <w:right w:val="single" w:sz="4" w:space="0" w:color="auto"/>
            </w:tcBorders>
            <w:hideMark/>
          </w:tcPr>
          <w:p w14:paraId="26FCDCAA" w14:textId="77777777" w:rsidR="003F487C" w:rsidRDefault="003F487C" w:rsidP="00FE1655">
            <w:pPr>
              <w:jc w:val="center"/>
              <w:rPr>
                <w:rFonts w:cs="Arial"/>
              </w:rPr>
            </w:pPr>
            <w:r>
              <w:rPr>
                <w:rFonts w:cs="Arial"/>
              </w:rPr>
              <w:t>68</w:t>
            </w:r>
          </w:p>
        </w:tc>
      </w:tr>
      <w:tr w:rsidR="003F487C" w14:paraId="39B22054" w14:textId="77777777" w:rsidTr="00FE1655">
        <w:tc>
          <w:tcPr>
            <w:tcW w:w="2310" w:type="dxa"/>
            <w:tcBorders>
              <w:top w:val="single" w:sz="4" w:space="0" w:color="auto"/>
              <w:left w:val="single" w:sz="4" w:space="0" w:color="auto"/>
              <w:bottom w:val="single" w:sz="4" w:space="0" w:color="auto"/>
              <w:right w:val="single" w:sz="4" w:space="0" w:color="auto"/>
            </w:tcBorders>
            <w:hideMark/>
          </w:tcPr>
          <w:p w14:paraId="16C6E8B9" w14:textId="77777777" w:rsidR="003F487C" w:rsidRDefault="003F487C" w:rsidP="00FE1655">
            <w:pPr>
              <w:rPr>
                <w:rFonts w:cs="Arial"/>
                <w:b/>
                <w:bCs/>
              </w:rPr>
            </w:pPr>
            <w:r>
              <w:rPr>
                <w:rFonts w:cs="Arial"/>
                <w:b/>
                <w:bCs/>
              </w:rPr>
              <w:t>Price Score</w:t>
            </w:r>
          </w:p>
        </w:tc>
        <w:tc>
          <w:tcPr>
            <w:tcW w:w="2310" w:type="dxa"/>
            <w:tcBorders>
              <w:top w:val="single" w:sz="4" w:space="0" w:color="auto"/>
              <w:left w:val="single" w:sz="4" w:space="0" w:color="auto"/>
              <w:bottom w:val="single" w:sz="4" w:space="0" w:color="auto"/>
              <w:right w:val="single" w:sz="4" w:space="0" w:color="auto"/>
            </w:tcBorders>
            <w:hideMark/>
          </w:tcPr>
          <w:p w14:paraId="67DAC278" w14:textId="77777777" w:rsidR="003F487C" w:rsidRDefault="003F487C" w:rsidP="00FE1655">
            <w:pPr>
              <w:jc w:val="center"/>
              <w:rPr>
                <w:rFonts w:cs="Arial"/>
              </w:rPr>
            </w:pPr>
            <w:r>
              <w:rPr>
                <w:rFonts w:cs="Arial"/>
              </w:rPr>
              <w:t>18</w:t>
            </w:r>
          </w:p>
        </w:tc>
        <w:tc>
          <w:tcPr>
            <w:tcW w:w="2311" w:type="dxa"/>
            <w:tcBorders>
              <w:top w:val="single" w:sz="4" w:space="0" w:color="auto"/>
              <w:left w:val="single" w:sz="4" w:space="0" w:color="auto"/>
              <w:bottom w:val="single" w:sz="4" w:space="0" w:color="auto"/>
              <w:right w:val="single" w:sz="4" w:space="0" w:color="auto"/>
            </w:tcBorders>
            <w:hideMark/>
          </w:tcPr>
          <w:p w14:paraId="4E635773" w14:textId="77777777" w:rsidR="003F487C" w:rsidRDefault="003F487C" w:rsidP="00FE1655">
            <w:pPr>
              <w:jc w:val="center"/>
              <w:rPr>
                <w:rFonts w:cs="Arial"/>
              </w:rPr>
            </w:pPr>
            <w:r>
              <w:rPr>
                <w:rFonts w:cs="Arial"/>
              </w:rPr>
              <w:t>16.36</w:t>
            </w:r>
          </w:p>
        </w:tc>
        <w:tc>
          <w:tcPr>
            <w:tcW w:w="2311" w:type="dxa"/>
            <w:tcBorders>
              <w:top w:val="single" w:sz="4" w:space="0" w:color="auto"/>
              <w:left w:val="single" w:sz="4" w:space="0" w:color="auto"/>
              <w:bottom w:val="single" w:sz="4" w:space="0" w:color="auto"/>
              <w:right w:val="single" w:sz="4" w:space="0" w:color="auto"/>
            </w:tcBorders>
            <w:hideMark/>
          </w:tcPr>
          <w:p w14:paraId="541EB928" w14:textId="77777777" w:rsidR="003F487C" w:rsidRDefault="003F487C" w:rsidP="00FE1655">
            <w:pPr>
              <w:jc w:val="center"/>
              <w:rPr>
                <w:rFonts w:cs="Arial"/>
              </w:rPr>
            </w:pPr>
            <w:r>
              <w:rPr>
                <w:rFonts w:cs="Arial"/>
              </w:rPr>
              <w:t>20</w:t>
            </w:r>
          </w:p>
        </w:tc>
      </w:tr>
      <w:tr w:rsidR="003F487C" w14:paraId="4D5E057F" w14:textId="77777777" w:rsidTr="00FE1655">
        <w:tc>
          <w:tcPr>
            <w:tcW w:w="2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8F0678" w14:textId="77777777" w:rsidR="003F487C" w:rsidRDefault="003F487C" w:rsidP="00FE1655">
            <w:pPr>
              <w:rPr>
                <w:rFonts w:cs="Arial"/>
                <w:b/>
                <w:bCs/>
              </w:rPr>
            </w:pPr>
            <w:r>
              <w:rPr>
                <w:rFonts w:cs="Arial"/>
                <w:b/>
                <w:bCs/>
              </w:rPr>
              <w:t>Total</w:t>
            </w:r>
          </w:p>
        </w:tc>
        <w:tc>
          <w:tcPr>
            <w:tcW w:w="2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F7D5CD" w14:textId="77777777" w:rsidR="003F487C" w:rsidRDefault="003F487C" w:rsidP="00FE1655">
            <w:pPr>
              <w:jc w:val="center"/>
              <w:rPr>
                <w:rFonts w:cs="Arial"/>
                <w:b/>
                <w:bCs/>
              </w:rPr>
            </w:pPr>
            <w:r>
              <w:rPr>
                <w:rFonts w:cs="Arial"/>
                <w:b/>
                <w:bCs/>
              </w:rPr>
              <w:t>90</w:t>
            </w:r>
          </w:p>
        </w:tc>
        <w:tc>
          <w:tcPr>
            <w:tcW w:w="2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D1F9C2" w14:textId="77777777" w:rsidR="003F487C" w:rsidRDefault="003F487C" w:rsidP="00FE1655">
            <w:pPr>
              <w:jc w:val="center"/>
              <w:rPr>
                <w:rFonts w:cs="Arial"/>
              </w:rPr>
            </w:pPr>
            <w:r>
              <w:rPr>
                <w:rFonts w:cs="Arial"/>
              </w:rPr>
              <w:t>84.36</w:t>
            </w:r>
          </w:p>
        </w:tc>
        <w:tc>
          <w:tcPr>
            <w:tcW w:w="2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675614" w14:textId="77777777" w:rsidR="003F487C" w:rsidRDefault="003F487C" w:rsidP="00FE1655">
            <w:pPr>
              <w:jc w:val="center"/>
              <w:rPr>
                <w:rFonts w:cs="Arial"/>
              </w:rPr>
            </w:pPr>
            <w:r>
              <w:rPr>
                <w:rFonts w:cs="Arial"/>
              </w:rPr>
              <w:t>88</w:t>
            </w:r>
          </w:p>
        </w:tc>
      </w:tr>
    </w:tbl>
    <w:p w14:paraId="2B05B6E0" w14:textId="77777777" w:rsidR="003F487C" w:rsidRDefault="003F487C" w:rsidP="003F487C">
      <w:pPr>
        <w:autoSpaceDE w:val="0"/>
        <w:autoSpaceDN w:val="0"/>
        <w:adjustRightInd w:val="0"/>
        <w:spacing w:before="0" w:after="0" w:line="240" w:lineRule="auto"/>
        <w:rPr>
          <w:rFonts w:ascii="Arial-BoldMT-Identity-H" w:eastAsia="Times New Roman" w:hAnsi="Arial-BoldMT-Identity-H" w:cs="Arial-BoldMT-Identity-H"/>
          <w:b/>
          <w:bCs/>
          <w:color w:val="000000"/>
          <w:sz w:val="24"/>
          <w:szCs w:val="24"/>
        </w:rPr>
      </w:pPr>
    </w:p>
    <w:p w14:paraId="15456BC5" w14:textId="77777777" w:rsidR="00ED74B4" w:rsidRDefault="00ED74B4" w:rsidP="003F487C">
      <w:pPr>
        <w:autoSpaceDE w:val="0"/>
        <w:autoSpaceDN w:val="0"/>
        <w:adjustRightInd w:val="0"/>
        <w:spacing w:before="0" w:after="0" w:line="240" w:lineRule="auto"/>
        <w:rPr>
          <w:rFonts w:ascii="Arial-BoldMT-Identity-H" w:eastAsia="Times New Roman" w:hAnsi="Arial-BoldMT-Identity-H" w:cs="Arial-BoldMT-Identity-H"/>
          <w:b/>
          <w:bCs/>
          <w:color w:val="000000"/>
          <w:sz w:val="24"/>
          <w:szCs w:val="24"/>
        </w:rPr>
      </w:pPr>
    </w:p>
    <w:p w14:paraId="2344277B" w14:textId="77777777" w:rsidR="00ED74B4" w:rsidRDefault="00ED74B4" w:rsidP="003F487C">
      <w:pPr>
        <w:autoSpaceDE w:val="0"/>
        <w:autoSpaceDN w:val="0"/>
        <w:adjustRightInd w:val="0"/>
        <w:spacing w:before="0" w:after="0" w:line="240" w:lineRule="auto"/>
        <w:rPr>
          <w:rFonts w:ascii="Arial-BoldMT-Identity-H" w:eastAsia="Times New Roman" w:hAnsi="Arial-BoldMT-Identity-H" w:cs="Arial-BoldMT-Identity-H"/>
          <w:b/>
          <w:bCs/>
          <w:color w:val="000000"/>
          <w:sz w:val="24"/>
          <w:szCs w:val="24"/>
        </w:rPr>
      </w:pPr>
    </w:p>
    <w:p w14:paraId="08AB5508" w14:textId="77777777" w:rsidR="003F487C" w:rsidRDefault="003F487C" w:rsidP="00E9433F">
      <w:pPr>
        <w:pStyle w:val="NumHead1"/>
        <w:numPr>
          <w:ilvl w:val="0"/>
          <w:numId w:val="9"/>
        </w:numPr>
      </w:pPr>
      <w:r>
        <w:lastRenderedPageBreak/>
        <w:t xml:space="preserve"> </w:t>
      </w:r>
      <w:r>
        <w:tab/>
        <w:t>Freedom of Information</w:t>
      </w:r>
    </w:p>
    <w:p w14:paraId="2FE9C1FD" w14:textId="77777777" w:rsidR="003F487C" w:rsidRDefault="003F487C" w:rsidP="003F487C">
      <w:pPr>
        <w:rPr>
          <w:rFonts w:eastAsia="Times New Roman"/>
          <w:color w:val="000000"/>
        </w:rPr>
      </w:pPr>
      <w:r>
        <w:t xml:space="preserve">In accordance with the obligations and duties placed upon public authorities by the Freedom of Information (Scotland) Act 2002 (FOISA) and the Environmental Information (Scotland) Regulations 2004 (EIRs), all information submitted to the Contracting Authority (the Commission)  may be disclosed in response to a request for information made pursuant to FOISA and/or the EIRs.  </w:t>
      </w:r>
    </w:p>
    <w:p w14:paraId="35C3D596" w14:textId="77777777" w:rsidR="003F487C" w:rsidRDefault="003F487C" w:rsidP="003F487C">
      <w:pPr>
        <w:rPr>
          <w:rFonts w:eastAsia="Times New Roman"/>
          <w:color w:val="000000"/>
        </w:rPr>
      </w:pPr>
      <w:r>
        <w:rPr>
          <w:rFonts w:eastAsia="Times New Roman"/>
          <w:color w:val="000000"/>
        </w:rPr>
        <w:t>In submitting a proposal, bidders must understand and accept that information disclosed by the Commission in response to a FOISA or EIR request may include, but not be limited to, disclosure of their proposal or any part thereof or any information contained therein and/or any score or other details concerning evaluation of their proposal.</w:t>
      </w:r>
    </w:p>
    <w:p w14:paraId="34E5AAB1" w14:textId="77777777" w:rsidR="003F487C" w:rsidRDefault="003F487C" w:rsidP="003F487C">
      <w:pPr>
        <w:rPr>
          <w:rFonts w:eastAsia="Times New Roman"/>
          <w:color w:val="000000"/>
        </w:rPr>
      </w:pPr>
      <w:r>
        <w:rPr>
          <w:rFonts w:eastAsia="Times New Roman"/>
          <w:color w:val="000000"/>
        </w:rPr>
        <w:t xml:space="preserve">If a Bidder considers any information in their proposal is confidential and/or commercially sensitive, they shall clearly identify which information they consider to be confidential and/or commercially sensitive, explain the potential implications of its disclosure and provide an estimate of the period of time during which they believe the information is likely to remain confidential and/or commercially sensitive. </w:t>
      </w:r>
    </w:p>
    <w:p w14:paraId="69D221EA" w14:textId="77777777" w:rsidR="003F487C" w:rsidRDefault="003F487C" w:rsidP="003F487C">
      <w:pPr>
        <w:rPr>
          <w:rFonts w:eastAsia="Times New Roman"/>
          <w:color w:val="000000"/>
        </w:rPr>
      </w:pPr>
      <w:r>
        <w:rPr>
          <w:rFonts w:eastAsia="Times New Roman"/>
          <w:color w:val="000000"/>
        </w:rPr>
        <w:t>If a Bidder identifies any information in their proposal as confidential and/commercially sensitive, the Commission will consider in its sole discretion withholding it from disclosure or publication however Bidders shall note that, even where they have identified information as confidential or commercially sensitive, the Commission may nonetheless be required to disclose or publish such information in accordance with FOISA or the EIRs, without consulting with, or obtaining consent from, the Bidder.</w:t>
      </w:r>
    </w:p>
    <w:p w14:paraId="3D6BF123" w14:textId="77777777" w:rsidR="003F487C" w:rsidRDefault="003F487C" w:rsidP="003F487C">
      <w:pPr>
        <w:rPr>
          <w:rFonts w:eastAsia="Times New Roman"/>
          <w:color w:val="000000"/>
        </w:rPr>
      </w:pPr>
      <w:r>
        <w:rPr>
          <w:rFonts w:eastAsia="Times New Roman"/>
          <w:color w:val="000000"/>
        </w:rPr>
        <w:t xml:space="preserve">Bidders shall note that the Commission is required to form an independent judgement upon whether the information is exempt from disclosure under FOISA or the EIRs and whether the public interest favours disclosure or not and offers no guarantee that information </w:t>
      </w:r>
      <w:r>
        <w:rPr>
          <w:rFonts w:eastAsia="Times New Roman"/>
          <w:color w:val="000000"/>
        </w:rPr>
        <w:lastRenderedPageBreak/>
        <w:t>identified as confidential and/or commercially sensitive will be withheld from disclosure or publication.</w:t>
      </w:r>
    </w:p>
    <w:p w14:paraId="710EB177" w14:textId="77777777" w:rsidR="003F487C" w:rsidRDefault="003F487C" w:rsidP="003F487C">
      <w:pPr>
        <w:rPr>
          <w:rFonts w:eastAsia="Times New Roman"/>
          <w:color w:val="000000"/>
        </w:rPr>
      </w:pPr>
      <w:r>
        <w:rPr>
          <w:rFonts w:eastAsia="Times New Roman"/>
          <w:color w:val="000000"/>
        </w:rPr>
        <w:t>If a Bidder receives a request for information under FOISA or the EIRs during the course of the competition, they must immediately refer such a request to the Commission.</w:t>
      </w:r>
    </w:p>
    <w:p w14:paraId="5BBB15B2" w14:textId="77777777" w:rsidR="003F487C" w:rsidRDefault="003F487C" w:rsidP="003F487C">
      <w:pPr>
        <w:rPr>
          <w:rFonts w:eastAsia="Times New Roman"/>
          <w:color w:val="000000"/>
        </w:rPr>
      </w:pPr>
      <w:r>
        <w:rPr>
          <w:rFonts w:eastAsia="Times New Roman"/>
          <w:color w:val="000000"/>
        </w:rPr>
        <w:t>The Commission may publish the names of Bidders on its website.</w:t>
      </w:r>
    </w:p>
    <w:p w14:paraId="333C240F" w14:textId="77777777" w:rsidR="003F487C" w:rsidRDefault="003F487C" w:rsidP="00384257">
      <w:pPr>
        <w:pStyle w:val="NumHead1"/>
        <w:numPr>
          <w:ilvl w:val="0"/>
          <w:numId w:val="9"/>
        </w:numPr>
        <w:ind w:left="357" w:hanging="357"/>
      </w:pPr>
      <w:r>
        <w:t>Data Protection / Security Requirements (for suppliers with no access to our internal network)</w:t>
      </w:r>
    </w:p>
    <w:p w14:paraId="2540177C" w14:textId="77777777" w:rsidR="003F487C" w:rsidRDefault="003F487C" w:rsidP="003F487C">
      <w:r>
        <w:t>Bidders should provide confirmation of compliance with our requirements in relation to data and information security.</w:t>
      </w:r>
    </w:p>
    <w:p w14:paraId="26D1C731" w14:textId="77777777" w:rsidR="003F487C" w:rsidRDefault="003F487C" w:rsidP="003F487C">
      <w:r>
        <w:t>Data Protection – the SHRC would prefer that all data be resident within the UK (failure to meet this point requires additional processes to be completed by the supplier and the SHRC).</w:t>
      </w:r>
    </w:p>
    <w:p w14:paraId="58D35FCB" w14:textId="77777777" w:rsidR="003F487C" w:rsidRDefault="003F487C" w:rsidP="003F487C">
      <w:r>
        <w:t>You should confirm compliance with all UK data protection laws, and you should be certified with Cyber Essentials or the equivalent.</w:t>
      </w:r>
    </w:p>
    <w:p w14:paraId="400EC30A" w14:textId="33930DE5" w:rsidR="003F487C" w:rsidRDefault="003F487C" w:rsidP="00384257">
      <w:pPr>
        <w:pStyle w:val="NumHead1"/>
        <w:numPr>
          <w:ilvl w:val="0"/>
          <w:numId w:val="9"/>
        </w:numPr>
        <w:ind w:left="357" w:hanging="357"/>
      </w:pPr>
      <w:r>
        <w:t>Confidentiality in Respect of the IT</w:t>
      </w:r>
      <w:r w:rsidR="006416B6">
        <w:t>T</w:t>
      </w:r>
      <w:r>
        <w:t xml:space="preserve"> Process</w:t>
      </w:r>
    </w:p>
    <w:p w14:paraId="115D3DBD" w14:textId="3CAC8392" w:rsidR="003F487C" w:rsidRDefault="003F487C" w:rsidP="003F487C">
      <w:r>
        <w:t>This IT</w:t>
      </w:r>
      <w:r w:rsidR="006416B6">
        <w:t>T</w:t>
      </w:r>
      <w:r>
        <w:t xml:space="preserve"> and all additional information concerning the SHRC are made available to Bidders on a confidential basis for the purpose of this process only. Information gained during the ITQ process must not be communicated to any other party, during or after the process.</w:t>
      </w:r>
    </w:p>
    <w:p w14:paraId="41162CBD" w14:textId="77777777" w:rsidR="003F487C" w:rsidRDefault="003F487C" w:rsidP="003F487C">
      <w:r>
        <w:t>Bidders may disclose, distribute, or pass the ITQ to their advisers, subcontractors, consortium members or other persons provided:</w:t>
      </w:r>
    </w:p>
    <w:p w14:paraId="0ABF2787" w14:textId="77777777" w:rsidR="003F487C" w:rsidRDefault="003F487C" w:rsidP="00E9433F">
      <w:pPr>
        <w:pStyle w:val="ListParagraph"/>
        <w:numPr>
          <w:ilvl w:val="0"/>
          <w:numId w:val="14"/>
        </w:numPr>
      </w:pPr>
      <w:r>
        <w:t>this is done for the sole purpose of enabling them to submit a proposal and the person receiving it undertakes in writing to keep it confidential on the same terms as the bidder.</w:t>
      </w:r>
    </w:p>
    <w:p w14:paraId="625C29DA" w14:textId="77777777" w:rsidR="003F487C" w:rsidRDefault="003F487C" w:rsidP="00E9433F">
      <w:pPr>
        <w:pStyle w:val="ListParagraph"/>
        <w:numPr>
          <w:ilvl w:val="0"/>
          <w:numId w:val="14"/>
        </w:numPr>
      </w:pPr>
      <w:r>
        <w:lastRenderedPageBreak/>
        <w:t>the bidder obtains the Commission’s prior written consent in relation to the disclosure, distribution or passing of an ITQ.</w:t>
      </w:r>
    </w:p>
    <w:p w14:paraId="04BE78CD" w14:textId="77777777" w:rsidR="003F487C" w:rsidRDefault="003F487C" w:rsidP="00E9433F">
      <w:pPr>
        <w:pStyle w:val="ListParagraph"/>
        <w:numPr>
          <w:ilvl w:val="0"/>
          <w:numId w:val="14"/>
        </w:numPr>
      </w:pPr>
      <w:r>
        <w:t>the Bidder is legally required to make a disclosure or the ITQ has been published in accordance with the conditions relating to the Commission’s obligations in relation to transparency.</w:t>
      </w:r>
    </w:p>
    <w:p w14:paraId="1A2CF378" w14:textId="77777777" w:rsidR="003F487C" w:rsidRDefault="003F487C" w:rsidP="003F487C">
      <w:r>
        <w:t>The Commission may disclose information submitted by Bidders during the Procurement to its officers, employees, agents, or advisers who are stakeholders in the Procurement.</w:t>
      </w:r>
    </w:p>
    <w:p w14:paraId="4984EF67" w14:textId="77777777" w:rsidR="003F487C" w:rsidRDefault="003F487C" w:rsidP="003F487C">
      <w:r>
        <w:t>The Commission may disseminate information provided by Bidders that is materially relevant to the Procurement, to other Bidders subject to any:</w:t>
      </w:r>
    </w:p>
    <w:p w14:paraId="0BE10DB9" w14:textId="77777777" w:rsidR="003F487C" w:rsidRDefault="003F487C" w:rsidP="00E9433F">
      <w:pPr>
        <w:pStyle w:val="ListParagraph"/>
        <w:numPr>
          <w:ilvl w:val="0"/>
          <w:numId w:val="15"/>
        </w:numPr>
      </w:pPr>
      <w:r>
        <w:t xml:space="preserve">procedures described in the ITQ for raising questions and/or clarifications; </w:t>
      </w:r>
    </w:p>
    <w:p w14:paraId="53D83ABD" w14:textId="77777777" w:rsidR="003F487C" w:rsidRDefault="003F487C" w:rsidP="00E9433F">
      <w:pPr>
        <w:pStyle w:val="ListParagraph"/>
        <w:numPr>
          <w:ilvl w:val="0"/>
          <w:numId w:val="15"/>
        </w:numPr>
      </w:pPr>
      <w:r>
        <w:t>duty to protect commercial confidentiality in relation to the information contained within a proposal (unless such duty is overridden by a requirement for disclosure under FOISA).</w:t>
      </w:r>
    </w:p>
    <w:p w14:paraId="295237E8" w14:textId="77777777" w:rsidR="003F487C" w:rsidRDefault="003F487C" w:rsidP="003F487C">
      <w:pPr>
        <w:pStyle w:val="ListParagraph"/>
        <w:autoSpaceDE w:val="0"/>
        <w:autoSpaceDN w:val="0"/>
        <w:adjustRightInd w:val="0"/>
        <w:spacing w:before="0" w:after="0" w:line="240" w:lineRule="auto"/>
        <w:rPr>
          <w:rFonts w:eastAsia="Times New Roman" w:cs="Arial"/>
          <w:color w:val="000000"/>
          <w:sz w:val="24"/>
          <w:szCs w:val="24"/>
        </w:rPr>
      </w:pPr>
    </w:p>
    <w:p w14:paraId="5237918D" w14:textId="77777777" w:rsidR="003F487C" w:rsidRDefault="003F487C" w:rsidP="00E9433F">
      <w:pPr>
        <w:pStyle w:val="NumHead1"/>
        <w:numPr>
          <w:ilvl w:val="0"/>
          <w:numId w:val="9"/>
        </w:numPr>
      </w:pPr>
      <w:r>
        <w:tab/>
        <w:t>Canvassing</w:t>
      </w:r>
    </w:p>
    <w:p w14:paraId="38D7B8FF" w14:textId="77777777" w:rsidR="003F487C" w:rsidRDefault="003F487C" w:rsidP="003F487C">
      <w:r>
        <w:t xml:space="preserve">This procurement is being carried out by ITQ and all questions relating to the ITQ should in the first instance be directed through </w:t>
      </w:r>
      <w:hyperlink r:id="rId17" w:history="1">
        <w:r>
          <w:rPr>
            <w:rStyle w:val="Hyperlink"/>
            <w:rFonts w:eastAsia="Times New Roman" w:cs="Arial"/>
          </w:rPr>
          <w:t>finance@scottishhumnarights.com</w:t>
        </w:r>
      </w:hyperlink>
      <w:r>
        <w:rPr>
          <w:color w:val="0000FF"/>
        </w:rPr>
        <w:t xml:space="preserve"> </w:t>
      </w:r>
    </w:p>
    <w:p w14:paraId="46E0E242" w14:textId="77777777" w:rsidR="003F487C" w:rsidRDefault="003F487C" w:rsidP="003F487C">
      <w:r>
        <w:t>Responses to all clarification questions will be sent to all Bidders.</w:t>
      </w:r>
    </w:p>
    <w:p w14:paraId="3E022AE1" w14:textId="77777777" w:rsidR="000F51C4" w:rsidRPr="00D36865" w:rsidRDefault="000F51C4" w:rsidP="00260DA2">
      <w:pPr>
        <w:pStyle w:val="NumHead1"/>
        <w:numPr>
          <w:ilvl w:val="0"/>
          <w:numId w:val="9"/>
        </w:numPr>
        <w:rPr>
          <w:rFonts w:cs="Arial"/>
          <w:b w:val="0"/>
          <w:bCs/>
        </w:rPr>
      </w:pPr>
      <w:r w:rsidRPr="00D36865">
        <w:rPr>
          <w:rFonts w:cs="Arial"/>
          <w:bCs/>
        </w:rPr>
        <w:t>Tender Decision Notification</w:t>
      </w:r>
    </w:p>
    <w:p w14:paraId="7433E050" w14:textId="69216BDF" w:rsidR="000F51C4" w:rsidRPr="00D36865" w:rsidRDefault="000F51C4" w:rsidP="000F51C4">
      <w:pPr>
        <w:spacing w:line="360" w:lineRule="auto"/>
        <w:rPr>
          <w:rFonts w:cs="Arial"/>
        </w:rPr>
      </w:pPr>
      <w:r w:rsidRPr="00D36865">
        <w:rPr>
          <w:rFonts w:cs="Arial"/>
        </w:rPr>
        <w:t xml:space="preserve">SHRC is not bound to accept any </w:t>
      </w:r>
      <w:r>
        <w:rPr>
          <w:rFonts w:cs="Arial"/>
        </w:rPr>
        <w:t>quote or pursue this ITQ process</w:t>
      </w:r>
      <w:r w:rsidRPr="00D36865">
        <w:rPr>
          <w:rFonts w:cs="Arial"/>
        </w:rPr>
        <w:t>.</w:t>
      </w:r>
    </w:p>
    <w:p w14:paraId="4FE8417D" w14:textId="41F8FCD3" w:rsidR="000F51C4" w:rsidRPr="00D36865" w:rsidRDefault="000F51C4" w:rsidP="000F51C4">
      <w:pPr>
        <w:spacing w:line="360" w:lineRule="auto"/>
        <w:rPr>
          <w:rFonts w:cs="Arial"/>
        </w:rPr>
      </w:pPr>
      <w:r w:rsidRPr="00D36865">
        <w:rPr>
          <w:rFonts w:cs="Arial"/>
        </w:rPr>
        <w:lastRenderedPageBreak/>
        <w:t>All those who have been involved in the process will be informed in writing or by telephone.  Feedback can be provided to unsuccessful applicants at this point on request.</w:t>
      </w:r>
    </w:p>
    <w:p w14:paraId="1C253FF7" w14:textId="77777777" w:rsidR="000F51C4" w:rsidRPr="00D36865" w:rsidRDefault="000F51C4" w:rsidP="00260DA2">
      <w:pPr>
        <w:pStyle w:val="NumHead1"/>
        <w:numPr>
          <w:ilvl w:val="0"/>
          <w:numId w:val="9"/>
        </w:numPr>
        <w:rPr>
          <w:rFonts w:cs="Arial"/>
          <w:b w:val="0"/>
          <w:bCs/>
        </w:rPr>
      </w:pPr>
      <w:bookmarkStart w:id="13" w:name="briefing"/>
      <w:bookmarkEnd w:id="13"/>
      <w:r w:rsidRPr="00D36865">
        <w:rPr>
          <w:rFonts w:cs="Arial"/>
          <w:bCs/>
        </w:rPr>
        <w:t xml:space="preserve">The Briefing Meeting </w:t>
      </w:r>
    </w:p>
    <w:p w14:paraId="5C139B41" w14:textId="31348F74" w:rsidR="000F51C4" w:rsidRPr="00D36865" w:rsidRDefault="000F51C4" w:rsidP="000F51C4">
      <w:pPr>
        <w:spacing w:line="360" w:lineRule="auto"/>
        <w:rPr>
          <w:rFonts w:cs="Arial"/>
        </w:rPr>
      </w:pPr>
      <w:r w:rsidRPr="00D36865">
        <w:rPr>
          <w:rFonts w:cs="Arial"/>
        </w:rPr>
        <w:t xml:space="preserve">Prior to the provision of a signed contract, a briefing meeting will be held between the successful </w:t>
      </w:r>
      <w:r>
        <w:rPr>
          <w:rFonts w:cs="Arial"/>
        </w:rPr>
        <w:t>provider</w:t>
      </w:r>
      <w:r w:rsidRPr="00D36865">
        <w:rPr>
          <w:rFonts w:cs="Arial"/>
        </w:rPr>
        <w:t xml:space="preserve"> and the Commission</w:t>
      </w:r>
      <w:r>
        <w:rPr>
          <w:rFonts w:cs="Arial"/>
        </w:rPr>
        <w:t>’s representative</w:t>
      </w:r>
      <w:r w:rsidRPr="00D36865">
        <w:rPr>
          <w:rFonts w:cs="Arial"/>
        </w:rPr>
        <w:t xml:space="preserve"> in order to:</w:t>
      </w:r>
    </w:p>
    <w:p w14:paraId="7737F31D" w14:textId="17F1A784" w:rsidR="000F51C4" w:rsidRPr="00D36865" w:rsidRDefault="000F51C4" w:rsidP="000F51C4">
      <w:pPr>
        <w:pStyle w:val="ListParagraph"/>
        <w:numPr>
          <w:ilvl w:val="0"/>
          <w:numId w:val="24"/>
        </w:numPr>
        <w:tabs>
          <w:tab w:val="left" w:pos="709"/>
        </w:tabs>
        <w:suppressAutoHyphens/>
        <w:spacing w:before="0" w:after="144" w:line="360" w:lineRule="auto"/>
        <w:ind w:right="936"/>
        <w:rPr>
          <w:rFonts w:cs="Arial"/>
        </w:rPr>
      </w:pPr>
      <w:r w:rsidRPr="00D36865">
        <w:rPr>
          <w:rFonts w:cs="Arial"/>
        </w:rPr>
        <w:t>Clarify the roles and responsibilities and establish a working relationship.</w:t>
      </w:r>
    </w:p>
    <w:p w14:paraId="38768BF5" w14:textId="4085058F" w:rsidR="000F51C4" w:rsidRPr="00D36865" w:rsidRDefault="000F51C4" w:rsidP="000F51C4">
      <w:pPr>
        <w:pStyle w:val="ListParagraph"/>
        <w:numPr>
          <w:ilvl w:val="0"/>
          <w:numId w:val="24"/>
        </w:numPr>
        <w:tabs>
          <w:tab w:val="left" w:pos="709"/>
        </w:tabs>
        <w:suppressAutoHyphens/>
        <w:spacing w:before="0" w:after="144" w:line="360" w:lineRule="auto"/>
        <w:ind w:right="936"/>
        <w:rPr>
          <w:rFonts w:cs="Arial"/>
        </w:rPr>
      </w:pPr>
      <w:r w:rsidRPr="00D36865">
        <w:rPr>
          <w:rFonts w:cs="Arial"/>
        </w:rPr>
        <w:t xml:space="preserve">Confirm a common understanding of the </w:t>
      </w:r>
      <w:r>
        <w:rPr>
          <w:rFonts w:cs="Arial"/>
        </w:rPr>
        <w:t>service/provision</w:t>
      </w:r>
    </w:p>
    <w:p w14:paraId="36E4098D" w14:textId="509F8A27" w:rsidR="000F51C4" w:rsidRPr="00D36865" w:rsidRDefault="000F51C4" w:rsidP="000F51C4">
      <w:pPr>
        <w:pStyle w:val="ListParagraph"/>
        <w:numPr>
          <w:ilvl w:val="0"/>
          <w:numId w:val="24"/>
        </w:numPr>
        <w:tabs>
          <w:tab w:val="left" w:pos="709"/>
        </w:tabs>
        <w:suppressAutoHyphens/>
        <w:spacing w:before="0" w:after="144" w:line="360" w:lineRule="auto"/>
        <w:ind w:right="936"/>
        <w:rPr>
          <w:rFonts w:cs="Arial"/>
        </w:rPr>
      </w:pPr>
      <w:r w:rsidRPr="00D36865">
        <w:rPr>
          <w:rFonts w:cs="Arial"/>
        </w:rPr>
        <w:t>Clarify the aims and objectives and discuss any proposed changes</w:t>
      </w:r>
      <w:r>
        <w:rPr>
          <w:rFonts w:cs="Arial"/>
        </w:rPr>
        <w:t xml:space="preserve"> to the requirement</w:t>
      </w:r>
      <w:r w:rsidRPr="00D36865">
        <w:rPr>
          <w:rFonts w:cs="Arial"/>
        </w:rPr>
        <w:t xml:space="preserve">. </w:t>
      </w:r>
    </w:p>
    <w:p w14:paraId="654F2E01" w14:textId="15F5F706" w:rsidR="000F51C4" w:rsidRPr="00D36865" w:rsidRDefault="000F51C4" w:rsidP="000F51C4">
      <w:pPr>
        <w:pStyle w:val="ListParagraph"/>
        <w:numPr>
          <w:ilvl w:val="0"/>
          <w:numId w:val="24"/>
        </w:numPr>
        <w:tabs>
          <w:tab w:val="left" w:pos="709"/>
        </w:tabs>
        <w:suppressAutoHyphens/>
        <w:spacing w:before="0" w:after="144" w:line="360" w:lineRule="auto"/>
        <w:ind w:right="936"/>
        <w:rPr>
          <w:rFonts w:cs="Arial"/>
        </w:rPr>
      </w:pPr>
      <w:r w:rsidRPr="00D36865">
        <w:rPr>
          <w:rFonts w:cs="Arial"/>
        </w:rPr>
        <w:t>Clarify the methodology</w:t>
      </w:r>
      <w:r>
        <w:rPr>
          <w:rFonts w:cs="Arial"/>
        </w:rPr>
        <w:t xml:space="preserve">, approach, quality standards </w:t>
      </w:r>
      <w:r w:rsidRPr="00D36865">
        <w:rPr>
          <w:rFonts w:cs="Arial"/>
        </w:rPr>
        <w:t>to be utilised.</w:t>
      </w:r>
    </w:p>
    <w:p w14:paraId="29A4B6A7" w14:textId="77777777" w:rsidR="000F51C4" w:rsidRPr="00D36865" w:rsidRDefault="000F51C4" w:rsidP="000F51C4">
      <w:pPr>
        <w:pStyle w:val="ListParagraph"/>
        <w:numPr>
          <w:ilvl w:val="0"/>
          <w:numId w:val="24"/>
        </w:numPr>
        <w:tabs>
          <w:tab w:val="left" w:pos="709"/>
        </w:tabs>
        <w:suppressAutoHyphens/>
        <w:spacing w:before="0" w:after="144" w:line="360" w:lineRule="auto"/>
        <w:ind w:right="936"/>
        <w:rPr>
          <w:rFonts w:cs="Arial"/>
        </w:rPr>
      </w:pPr>
      <w:r w:rsidRPr="00D36865">
        <w:rPr>
          <w:rFonts w:cs="Arial"/>
        </w:rPr>
        <w:t xml:space="preserve">Provide the researcher/s with any additional information required. </w:t>
      </w:r>
    </w:p>
    <w:p w14:paraId="2EFFF9CA" w14:textId="141E93EE" w:rsidR="000F51C4" w:rsidRPr="00D36865" w:rsidRDefault="000F51C4" w:rsidP="000F51C4">
      <w:pPr>
        <w:pStyle w:val="ListParagraph"/>
        <w:numPr>
          <w:ilvl w:val="0"/>
          <w:numId w:val="24"/>
        </w:numPr>
        <w:tabs>
          <w:tab w:val="left" w:pos="709"/>
        </w:tabs>
        <w:suppressAutoHyphens/>
        <w:spacing w:before="0" w:after="144" w:line="360" w:lineRule="auto"/>
        <w:ind w:right="936"/>
        <w:rPr>
          <w:rFonts w:cs="Arial"/>
        </w:rPr>
      </w:pPr>
      <w:r w:rsidRPr="00D36865">
        <w:rPr>
          <w:rFonts w:cs="Arial"/>
        </w:rPr>
        <w:t xml:space="preserve">Reach a consensus regarding quality standards and expected outcomes </w:t>
      </w:r>
    </w:p>
    <w:p w14:paraId="2D1E7B0C" w14:textId="77777777" w:rsidR="000F51C4" w:rsidRPr="00D36865" w:rsidRDefault="000F51C4" w:rsidP="000F51C4">
      <w:pPr>
        <w:pStyle w:val="ListParagraph"/>
        <w:numPr>
          <w:ilvl w:val="0"/>
          <w:numId w:val="24"/>
        </w:numPr>
        <w:tabs>
          <w:tab w:val="left" w:pos="709"/>
        </w:tabs>
        <w:suppressAutoHyphens/>
        <w:spacing w:before="0" w:after="144" w:line="360" w:lineRule="auto"/>
        <w:ind w:right="936"/>
        <w:rPr>
          <w:rFonts w:cs="Arial"/>
        </w:rPr>
      </w:pPr>
      <w:r w:rsidRPr="00D36865">
        <w:rPr>
          <w:rFonts w:cs="Arial"/>
        </w:rPr>
        <w:t>Agree the terms of a contract.</w:t>
      </w:r>
    </w:p>
    <w:p w14:paraId="05634BD6" w14:textId="77777777" w:rsidR="000F51C4" w:rsidRPr="00D36865" w:rsidRDefault="000F51C4" w:rsidP="000F51C4">
      <w:pPr>
        <w:pStyle w:val="ListParagraph"/>
        <w:numPr>
          <w:ilvl w:val="0"/>
          <w:numId w:val="24"/>
        </w:numPr>
        <w:tabs>
          <w:tab w:val="left" w:pos="709"/>
        </w:tabs>
        <w:suppressAutoHyphens/>
        <w:spacing w:before="0" w:after="144" w:line="360" w:lineRule="auto"/>
        <w:ind w:right="936"/>
        <w:rPr>
          <w:rFonts w:cs="Arial"/>
        </w:rPr>
      </w:pPr>
      <w:r w:rsidRPr="00D36865">
        <w:rPr>
          <w:rFonts w:cs="Arial"/>
        </w:rPr>
        <w:t>Discuss and finalise an agreed timetable for the research and required outcomes.</w:t>
      </w:r>
    </w:p>
    <w:p w14:paraId="4D61075D" w14:textId="77777777" w:rsidR="000F51C4" w:rsidRPr="00D36865" w:rsidRDefault="000F51C4" w:rsidP="00260DA2">
      <w:pPr>
        <w:pStyle w:val="NumHead1"/>
        <w:numPr>
          <w:ilvl w:val="0"/>
          <w:numId w:val="9"/>
        </w:numPr>
        <w:rPr>
          <w:rFonts w:cs="Arial"/>
          <w:b w:val="0"/>
          <w:bCs/>
        </w:rPr>
      </w:pPr>
      <w:bookmarkStart w:id="14" w:name="contract"/>
      <w:bookmarkEnd w:id="14"/>
      <w:r w:rsidRPr="00D36865">
        <w:rPr>
          <w:rFonts w:cs="Arial"/>
          <w:bCs/>
        </w:rPr>
        <w:t xml:space="preserve">The Contract </w:t>
      </w:r>
    </w:p>
    <w:p w14:paraId="1E646496" w14:textId="50A41E75" w:rsidR="000F51C4" w:rsidRPr="00D36865" w:rsidRDefault="000F51C4" w:rsidP="000F51C4">
      <w:pPr>
        <w:spacing w:line="360" w:lineRule="auto"/>
        <w:rPr>
          <w:rFonts w:cs="Arial"/>
        </w:rPr>
      </w:pPr>
      <w:r w:rsidRPr="00D36865">
        <w:rPr>
          <w:rFonts w:cs="Arial"/>
        </w:rPr>
        <w:lastRenderedPageBreak/>
        <w:t xml:space="preserve">The contract will contain information regarding the terms and conditions for the </w:t>
      </w:r>
      <w:r>
        <w:rPr>
          <w:rFonts w:cs="Arial"/>
        </w:rPr>
        <w:t>provision of services</w:t>
      </w:r>
      <w:r w:rsidRPr="00D36865">
        <w:rPr>
          <w:rFonts w:cs="Arial"/>
        </w:rPr>
        <w:t>.</w:t>
      </w:r>
    </w:p>
    <w:p w14:paraId="0C739441" w14:textId="77777777" w:rsidR="000F51C4" w:rsidRPr="00D36865" w:rsidRDefault="000F51C4" w:rsidP="000F51C4">
      <w:pPr>
        <w:spacing w:line="360" w:lineRule="auto"/>
        <w:rPr>
          <w:rFonts w:cs="Arial"/>
        </w:rPr>
      </w:pPr>
      <w:r w:rsidRPr="00D36865">
        <w:rPr>
          <w:rFonts w:cs="Arial"/>
        </w:rPr>
        <w:t>The contract will cover:</w:t>
      </w:r>
    </w:p>
    <w:p w14:paraId="490B3936" w14:textId="77777777" w:rsidR="000F51C4" w:rsidRPr="00D36865" w:rsidRDefault="000F51C4" w:rsidP="000F51C4">
      <w:pPr>
        <w:numPr>
          <w:ilvl w:val="0"/>
          <w:numId w:val="23"/>
        </w:numPr>
        <w:tabs>
          <w:tab w:val="clear" w:pos="720"/>
          <w:tab w:val="left" w:pos="709"/>
        </w:tabs>
        <w:suppressAutoHyphens/>
        <w:spacing w:before="0" w:after="144" w:line="360" w:lineRule="auto"/>
        <w:ind w:left="709" w:right="936"/>
        <w:rPr>
          <w:rFonts w:cs="Arial"/>
        </w:rPr>
      </w:pPr>
      <w:r w:rsidRPr="00D36865">
        <w:rPr>
          <w:rFonts w:cs="Arial"/>
        </w:rPr>
        <w:t>General Terms and Conditions</w:t>
      </w:r>
    </w:p>
    <w:p w14:paraId="4E9E9DEA" w14:textId="77777777" w:rsidR="000F51C4" w:rsidRPr="00D36865" w:rsidRDefault="000F51C4" w:rsidP="000F51C4">
      <w:pPr>
        <w:numPr>
          <w:ilvl w:val="0"/>
          <w:numId w:val="23"/>
        </w:numPr>
        <w:tabs>
          <w:tab w:val="clear" w:pos="720"/>
          <w:tab w:val="left" w:pos="709"/>
        </w:tabs>
        <w:suppressAutoHyphens/>
        <w:spacing w:before="0" w:after="144" w:line="360" w:lineRule="auto"/>
        <w:ind w:left="709" w:right="936"/>
        <w:rPr>
          <w:rFonts w:cs="Arial"/>
        </w:rPr>
      </w:pPr>
      <w:r w:rsidRPr="00D36865">
        <w:rPr>
          <w:rFonts w:cs="Arial"/>
        </w:rPr>
        <w:t>The agreed proposal and any subsequent correspondence, amendments etc</w:t>
      </w:r>
    </w:p>
    <w:p w14:paraId="361CF6EB" w14:textId="11FB7063" w:rsidR="000F51C4" w:rsidRPr="00D36865" w:rsidRDefault="000F51C4" w:rsidP="000F51C4">
      <w:pPr>
        <w:numPr>
          <w:ilvl w:val="0"/>
          <w:numId w:val="23"/>
        </w:numPr>
        <w:tabs>
          <w:tab w:val="clear" w:pos="720"/>
          <w:tab w:val="left" w:pos="709"/>
        </w:tabs>
        <w:suppressAutoHyphens/>
        <w:spacing w:before="0" w:after="144" w:line="360" w:lineRule="auto"/>
        <w:ind w:left="709" w:right="936"/>
        <w:rPr>
          <w:rFonts w:cs="Arial"/>
        </w:rPr>
      </w:pPr>
      <w:r w:rsidRPr="00D36865">
        <w:rPr>
          <w:rFonts w:cs="Arial"/>
        </w:rPr>
        <w:t xml:space="preserve">The agreed scope of the </w:t>
      </w:r>
      <w:r>
        <w:rPr>
          <w:rFonts w:cs="Arial"/>
        </w:rPr>
        <w:t>provision/service</w:t>
      </w:r>
      <w:r w:rsidRPr="00D36865">
        <w:rPr>
          <w:rFonts w:cs="Arial"/>
        </w:rPr>
        <w:t xml:space="preserve">. </w:t>
      </w:r>
    </w:p>
    <w:p w14:paraId="10397834" w14:textId="0C250231" w:rsidR="000F51C4" w:rsidRPr="00D36865" w:rsidRDefault="000F51C4" w:rsidP="000F51C4">
      <w:pPr>
        <w:numPr>
          <w:ilvl w:val="0"/>
          <w:numId w:val="23"/>
        </w:numPr>
        <w:tabs>
          <w:tab w:val="clear" w:pos="720"/>
          <w:tab w:val="left" w:pos="709"/>
        </w:tabs>
        <w:suppressAutoHyphens/>
        <w:spacing w:before="0" w:after="144" w:line="360" w:lineRule="auto"/>
        <w:ind w:left="709" w:right="936"/>
        <w:rPr>
          <w:rFonts w:cs="Arial"/>
        </w:rPr>
      </w:pPr>
      <w:r w:rsidRPr="00D36865">
        <w:rPr>
          <w:rFonts w:cs="Arial"/>
        </w:rPr>
        <w:t>A</w:t>
      </w:r>
      <w:r>
        <w:rPr>
          <w:rFonts w:cs="Arial"/>
        </w:rPr>
        <w:t>greed</w:t>
      </w:r>
      <w:r w:rsidRPr="00D36865">
        <w:rPr>
          <w:rFonts w:cs="Arial"/>
        </w:rPr>
        <w:t xml:space="preserve"> timetable for the </w:t>
      </w:r>
      <w:r>
        <w:rPr>
          <w:rFonts w:cs="Arial"/>
        </w:rPr>
        <w:t>provision and</w:t>
      </w:r>
      <w:r w:rsidRPr="00D36865">
        <w:rPr>
          <w:rFonts w:cs="Arial"/>
        </w:rPr>
        <w:t xml:space="preserve"> payment schedule</w:t>
      </w:r>
      <w:r>
        <w:rPr>
          <w:rFonts w:cs="Arial"/>
        </w:rPr>
        <w:t xml:space="preserve"> where applicable</w:t>
      </w:r>
      <w:r w:rsidRPr="00D36865">
        <w:rPr>
          <w:rFonts w:cs="Arial"/>
        </w:rPr>
        <w:t xml:space="preserve">. </w:t>
      </w:r>
    </w:p>
    <w:p w14:paraId="43762FFD" w14:textId="77777777" w:rsidR="000F51C4" w:rsidRPr="00D36865" w:rsidRDefault="000F51C4" w:rsidP="000F51C4">
      <w:pPr>
        <w:numPr>
          <w:ilvl w:val="0"/>
          <w:numId w:val="23"/>
        </w:numPr>
        <w:tabs>
          <w:tab w:val="clear" w:pos="720"/>
          <w:tab w:val="left" w:pos="709"/>
        </w:tabs>
        <w:suppressAutoHyphens/>
        <w:spacing w:before="0" w:after="144" w:line="360" w:lineRule="auto"/>
        <w:ind w:left="709" w:right="936"/>
        <w:rPr>
          <w:rFonts w:cs="Arial"/>
        </w:rPr>
      </w:pPr>
      <w:r w:rsidRPr="00D36865">
        <w:rPr>
          <w:rFonts w:cs="Arial"/>
        </w:rPr>
        <w:t>The law applicable to the contract.</w:t>
      </w:r>
    </w:p>
    <w:p w14:paraId="3C54CCBA" w14:textId="77777777" w:rsidR="003F487C" w:rsidRDefault="003F487C" w:rsidP="003F487C"/>
    <w:p w14:paraId="1C3ED1BE" w14:textId="77777777" w:rsidR="003F487C" w:rsidRDefault="003F487C">
      <w:pPr>
        <w:spacing w:before="0" w:after="0" w:line="360" w:lineRule="auto"/>
        <w:rPr>
          <w:rFonts w:eastAsiaTheme="majorEastAsia" w:cstheme="majorBidi"/>
          <w:b/>
          <w:spacing w:val="-10"/>
          <w:kern w:val="28"/>
          <w:sz w:val="52"/>
          <w:szCs w:val="52"/>
          <w:lang w:eastAsia="en-GB"/>
        </w:rPr>
      </w:pPr>
      <w:r>
        <w:rPr>
          <w:lang w:eastAsia="en-GB"/>
        </w:rPr>
        <w:br w:type="page"/>
      </w:r>
    </w:p>
    <w:p w14:paraId="31011528" w14:textId="77777777" w:rsidR="003F487C" w:rsidRDefault="003F487C" w:rsidP="006416B6">
      <w:pPr>
        <w:pStyle w:val="Heading1"/>
        <w:rPr>
          <w:lang w:eastAsia="en-GB"/>
        </w:rPr>
      </w:pPr>
      <w:r>
        <w:rPr>
          <w:lang w:eastAsia="en-GB"/>
        </w:rPr>
        <w:lastRenderedPageBreak/>
        <w:t>APPENDIX 1</w:t>
      </w:r>
      <w:r>
        <w:rPr>
          <w:lang w:eastAsia="en-GB"/>
        </w:rPr>
        <w:tab/>
      </w:r>
      <w:r>
        <w:rPr>
          <w:lang w:eastAsia="en-GB"/>
        </w:rPr>
        <w:tab/>
      </w:r>
    </w:p>
    <w:p w14:paraId="11955CAD" w14:textId="77777777" w:rsidR="003F487C" w:rsidRDefault="003F487C" w:rsidP="003F487C">
      <w:pPr>
        <w:pStyle w:val="Title"/>
        <w:rPr>
          <w:lang w:eastAsia="en-GB"/>
        </w:rPr>
      </w:pPr>
    </w:p>
    <w:p w14:paraId="2A1114B8" w14:textId="3D843024" w:rsidR="003F487C" w:rsidRDefault="003F487C" w:rsidP="003F487C">
      <w:pPr>
        <w:pStyle w:val="Heading1"/>
        <w:rPr>
          <w:lang w:eastAsia="en-GB"/>
        </w:rPr>
      </w:pPr>
      <w:r>
        <w:rPr>
          <w:lang w:eastAsia="en-GB"/>
        </w:rPr>
        <w:t xml:space="preserve">Terms of Reference for </w:t>
      </w:r>
      <w:r w:rsidR="00FB2920">
        <w:rPr>
          <w:lang w:eastAsia="en-GB"/>
        </w:rPr>
        <w:t xml:space="preserve">the Provision of </w:t>
      </w:r>
      <w:r w:rsidR="00F25476">
        <w:rPr>
          <w:lang w:eastAsia="en-GB"/>
        </w:rPr>
        <w:t>g</w:t>
      </w:r>
      <w:r w:rsidR="00FB2920">
        <w:rPr>
          <w:lang w:eastAsia="en-GB"/>
        </w:rPr>
        <w:t xml:space="preserve">raphic </w:t>
      </w:r>
      <w:r w:rsidR="00F25476">
        <w:rPr>
          <w:lang w:eastAsia="en-GB"/>
        </w:rPr>
        <w:t>d</w:t>
      </w:r>
      <w:r w:rsidR="00FB2920">
        <w:rPr>
          <w:lang w:eastAsia="en-GB"/>
        </w:rPr>
        <w:t xml:space="preserve">esign </w:t>
      </w:r>
      <w:r w:rsidR="00F25476">
        <w:rPr>
          <w:lang w:eastAsia="en-GB"/>
        </w:rPr>
        <w:t>s</w:t>
      </w:r>
      <w:r w:rsidR="00FB2920">
        <w:rPr>
          <w:lang w:eastAsia="en-GB"/>
        </w:rPr>
        <w:t xml:space="preserve">ervices for the </w:t>
      </w:r>
      <w:r>
        <w:rPr>
          <w:lang w:eastAsia="en-GB"/>
        </w:rPr>
        <w:t xml:space="preserve"> Scottish Human Rights Commission</w:t>
      </w:r>
      <w:r w:rsidR="00ED74B4">
        <w:rPr>
          <w:lang w:eastAsia="en-GB"/>
        </w:rPr>
        <w:br/>
      </w:r>
    </w:p>
    <w:p w14:paraId="6C548F56" w14:textId="77777777" w:rsidR="003F487C" w:rsidRPr="00C228C1" w:rsidRDefault="003F487C" w:rsidP="00E9433F">
      <w:pPr>
        <w:pStyle w:val="NumHead1"/>
        <w:numPr>
          <w:ilvl w:val="0"/>
          <w:numId w:val="18"/>
        </w:numPr>
        <w:rPr>
          <w:rStyle w:val="Strong"/>
          <w:b/>
          <w:bCs w:val="0"/>
        </w:rPr>
      </w:pPr>
      <w:r w:rsidRPr="00C228C1">
        <w:rPr>
          <w:rStyle w:val="Strong"/>
          <w:b/>
          <w:bCs w:val="0"/>
        </w:rPr>
        <w:t>Context</w:t>
      </w:r>
    </w:p>
    <w:p w14:paraId="70B7D9A5" w14:textId="552BCB02" w:rsidR="003107FC" w:rsidRDefault="006416B6" w:rsidP="003F487C">
      <w:pPr>
        <w:rPr>
          <w:shd w:val="clear" w:color="auto" w:fill="FFFFFF"/>
        </w:rPr>
      </w:pPr>
      <w:bookmarkStart w:id="15" w:name="_Hlk149325054"/>
      <w:r>
        <w:rPr>
          <w:shd w:val="clear" w:color="auto" w:fill="FFFFFF"/>
        </w:rPr>
        <w:t xml:space="preserve">The Commission is a public body with a mandate to promote and protect human rights in Scotland. It has recently launched a new, four-year Strategic Plan which includes a number of commitments to publish new research; to engage with communities across Scotland and to raise the profile and awareness of the Commission and its work. </w:t>
      </w:r>
    </w:p>
    <w:p w14:paraId="3A681E67" w14:textId="6FF1D8FC" w:rsidR="006416B6" w:rsidRDefault="00426AD8" w:rsidP="003F487C">
      <w:pPr>
        <w:rPr>
          <w:shd w:val="clear" w:color="auto" w:fill="FFFFFF"/>
        </w:rPr>
      </w:pPr>
      <w:r>
        <w:rPr>
          <w:shd w:val="clear" w:color="auto" w:fill="FFFFFF"/>
        </w:rPr>
        <w:t>Key to achieving these goals will be the production of e</w:t>
      </w:r>
      <w:r w:rsidR="006416B6">
        <w:rPr>
          <w:shd w:val="clear" w:color="auto" w:fill="FFFFFF"/>
        </w:rPr>
        <w:t>ngaging, high-impact and accessible</w:t>
      </w:r>
      <w:r w:rsidR="003107FC">
        <w:rPr>
          <w:shd w:val="clear" w:color="auto" w:fill="FFFFFF"/>
        </w:rPr>
        <w:t xml:space="preserve"> digital and printed</w:t>
      </w:r>
      <w:r w:rsidR="006416B6">
        <w:rPr>
          <w:shd w:val="clear" w:color="auto" w:fill="FFFFFF"/>
        </w:rPr>
        <w:t xml:space="preserve"> materials</w:t>
      </w:r>
      <w:r w:rsidR="002D58D7">
        <w:rPr>
          <w:shd w:val="clear" w:color="auto" w:fill="FFFFFF"/>
        </w:rPr>
        <w:t>, which powerfully reflect the Commission’s brand identity</w:t>
      </w:r>
      <w:r w:rsidR="006416B6">
        <w:rPr>
          <w:shd w:val="clear" w:color="auto" w:fill="FFFFFF"/>
        </w:rPr>
        <w:t xml:space="preserve">. </w:t>
      </w:r>
    </w:p>
    <w:p w14:paraId="7F48D547" w14:textId="2FB6EB8B" w:rsidR="003107FC" w:rsidRDefault="003107FC" w:rsidP="003107FC">
      <w:pPr>
        <w:rPr>
          <w:shd w:val="clear" w:color="auto" w:fill="FFFFFF"/>
        </w:rPr>
      </w:pPr>
      <w:r>
        <w:rPr>
          <w:shd w:val="clear" w:color="auto" w:fill="FFFFFF"/>
        </w:rPr>
        <w:t xml:space="preserve">Read the </w:t>
      </w:r>
      <w:hyperlink r:id="rId18" w:history="1">
        <w:r w:rsidRPr="00417CE6">
          <w:rPr>
            <w:rStyle w:val="Hyperlink"/>
            <w:shd w:val="clear" w:color="auto" w:fill="FFFFFF"/>
          </w:rPr>
          <w:t>Strategic Plan 2024-28</w:t>
        </w:r>
      </w:hyperlink>
      <w:r>
        <w:rPr>
          <w:shd w:val="clear" w:color="auto" w:fill="FFFFFF"/>
        </w:rPr>
        <w:t xml:space="preserve"> on our website. </w:t>
      </w:r>
    </w:p>
    <w:bookmarkEnd w:id="15"/>
    <w:p w14:paraId="3675DCA9" w14:textId="127EA807" w:rsidR="003F487C" w:rsidRDefault="002D58D7" w:rsidP="003F487C">
      <w:pPr>
        <w:rPr>
          <w:shd w:val="clear" w:color="auto" w:fill="FFFFFF"/>
        </w:rPr>
      </w:pPr>
      <w:r>
        <w:rPr>
          <w:shd w:val="clear" w:color="auto" w:fill="FFFFFF"/>
        </w:rPr>
        <w:t>Design</w:t>
      </w:r>
      <w:r w:rsidR="003F487C">
        <w:rPr>
          <w:shd w:val="clear" w:color="auto" w:fill="FFFFFF"/>
        </w:rPr>
        <w:t xml:space="preserve"> work will involve </w:t>
      </w:r>
      <w:r w:rsidR="003107FC">
        <w:rPr>
          <w:shd w:val="clear" w:color="auto" w:fill="FFFFFF"/>
        </w:rPr>
        <w:t xml:space="preserve">regular </w:t>
      </w:r>
      <w:r w:rsidR="003F487C">
        <w:rPr>
          <w:shd w:val="clear" w:color="auto" w:fill="FFFFFF"/>
        </w:rPr>
        <w:t xml:space="preserve">collaboration with the Commission’s </w:t>
      </w:r>
      <w:r w:rsidR="003107FC">
        <w:rPr>
          <w:shd w:val="clear" w:color="auto" w:fill="FFFFFF"/>
        </w:rPr>
        <w:t xml:space="preserve">communications team and the provider should be available for telephone/online meetings when necessary, within regular business hours, to discuss design work. </w:t>
      </w:r>
    </w:p>
    <w:p w14:paraId="3E2582FC" w14:textId="38CE9DD5" w:rsidR="002D58D7" w:rsidRDefault="002D58D7" w:rsidP="002D58D7">
      <w:pPr>
        <w:rPr>
          <w:shd w:val="clear" w:color="auto" w:fill="FFFFFF"/>
        </w:rPr>
      </w:pPr>
      <w:r>
        <w:rPr>
          <w:shd w:val="clear" w:color="auto" w:fill="FFFFFF"/>
        </w:rPr>
        <w:t>The pace of work is likely to be regular and consistent, with a busy schedule of reports of varying size to publish and graphic</w:t>
      </w:r>
      <w:r w:rsidR="00417CE6">
        <w:rPr>
          <w:shd w:val="clear" w:color="auto" w:fill="FFFFFF"/>
        </w:rPr>
        <w:t xml:space="preserve"> assets </w:t>
      </w:r>
      <w:r>
        <w:rPr>
          <w:shd w:val="clear" w:color="auto" w:fill="FFFFFF"/>
        </w:rPr>
        <w:t xml:space="preserve">to create. </w:t>
      </w:r>
    </w:p>
    <w:p w14:paraId="0C756606" w14:textId="77777777" w:rsidR="003F487C" w:rsidRDefault="003F487C" w:rsidP="00C228C1">
      <w:pPr>
        <w:pStyle w:val="NumHead1"/>
        <w:rPr>
          <w:shd w:val="clear" w:color="auto" w:fill="FFFFFF"/>
        </w:rPr>
      </w:pPr>
      <w:r>
        <w:rPr>
          <w:shd w:val="clear" w:color="auto" w:fill="FFFFFF"/>
        </w:rPr>
        <w:t>Objectives</w:t>
      </w:r>
    </w:p>
    <w:p w14:paraId="6D8EC302" w14:textId="42833B79" w:rsidR="002D58D7" w:rsidRDefault="002D58D7" w:rsidP="002D58D7">
      <w:pPr>
        <w:pStyle w:val="NumPara1"/>
        <w:numPr>
          <w:ilvl w:val="0"/>
          <w:numId w:val="17"/>
        </w:numPr>
      </w:pPr>
      <w:r>
        <w:lastRenderedPageBreak/>
        <w:t xml:space="preserve">Produce professional, </w:t>
      </w:r>
      <w:r w:rsidR="00B47BF1">
        <w:t xml:space="preserve">visually-appealing and </w:t>
      </w:r>
      <w:r>
        <w:t>engaging designed products (such as PDF/printed reports and digital assets) across a range of projects, working to briefs provided by Commission communications team.</w:t>
      </w:r>
    </w:p>
    <w:p w14:paraId="399C3831" w14:textId="0BF8AEE5" w:rsidR="002D58D7" w:rsidRDefault="00B47BF1" w:rsidP="002D58D7">
      <w:pPr>
        <w:pStyle w:val="NumPara1"/>
        <w:numPr>
          <w:ilvl w:val="0"/>
          <w:numId w:val="17"/>
        </w:numPr>
      </w:pPr>
      <w:r>
        <w:t>Maintain consistency of</w:t>
      </w:r>
      <w:r w:rsidR="002D58D7">
        <w:t xml:space="preserve"> the Commission’s brand guidelines</w:t>
      </w:r>
      <w:r>
        <w:t xml:space="preserve"> across different products</w:t>
      </w:r>
      <w:r w:rsidR="002D58D7">
        <w:t>, incorporating existing logo, colours and other brand elements.</w:t>
      </w:r>
    </w:p>
    <w:p w14:paraId="762B15D7" w14:textId="762FC5B5" w:rsidR="002D58D7" w:rsidRDefault="002D58D7" w:rsidP="002D58D7">
      <w:pPr>
        <w:pStyle w:val="NumPara1"/>
        <w:numPr>
          <w:ilvl w:val="0"/>
          <w:numId w:val="17"/>
        </w:numPr>
      </w:pPr>
      <w:r>
        <w:t>Provide timely, accurate estimate of hours required for each project, on a case-by-case basis.</w:t>
      </w:r>
    </w:p>
    <w:p w14:paraId="3FF7F5BC" w14:textId="1EABF115" w:rsidR="002D58D7" w:rsidRDefault="002D58D7" w:rsidP="002D58D7">
      <w:pPr>
        <w:pStyle w:val="NumPara1"/>
        <w:numPr>
          <w:ilvl w:val="0"/>
          <w:numId w:val="17"/>
        </w:numPr>
      </w:pPr>
      <w:r>
        <w:t xml:space="preserve">Provide creative input and ideas for design work and project outcomes, </w:t>
      </w:r>
      <w:r w:rsidR="00B47BF1">
        <w:t>using</w:t>
      </w:r>
      <w:r>
        <w:t xml:space="preserve"> experience and skills.</w:t>
      </w:r>
      <w:r w:rsidR="00B47BF1">
        <w:t xml:space="preserve"> Offer and discuss a design concept with the Commission for each project before full work begins. </w:t>
      </w:r>
    </w:p>
    <w:p w14:paraId="0ED7B24C" w14:textId="1C46248B" w:rsidR="003F487C" w:rsidRDefault="002D58D7" w:rsidP="00E9433F">
      <w:pPr>
        <w:pStyle w:val="NumPara1"/>
        <w:numPr>
          <w:ilvl w:val="0"/>
          <w:numId w:val="17"/>
        </w:numPr>
      </w:pPr>
      <w:r>
        <w:t>Offer advice to Commission to e</w:t>
      </w:r>
      <w:r w:rsidR="003107FC">
        <w:t xml:space="preserve">nsure designed products such as PDFs </w:t>
      </w:r>
      <w:r>
        <w:t xml:space="preserve">and graphics </w:t>
      </w:r>
      <w:r w:rsidR="003107FC">
        <w:t>meet accessibility guidelines to WCAG 2.2 standards.</w:t>
      </w:r>
    </w:p>
    <w:p w14:paraId="7A30D5BB" w14:textId="0F3B102D" w:rsidR="002D58D7" w:rsidRDefault="002D58D7" w:rsidP="00E9433F">
      <w:pPr>
        <w:pStyle w:val="NumPara1"/>
        <w:numPr>
          <w:ilvl w:val="0"/>
          <w:numId w:val="17"/>
        </w:numPr>
      </w:pPr>
      <w:r>
        <w:t xml:space="preserve">Deliver work to agreed deadlines, allowing time to make corrections where necessary. </w:t>
      </w:r>
    </w:p>
    <w:p w14:paraId="09BD30B6" w14:textId="6BD92E8A" w:rsidR="002D58D7" w:rsidRDefault="002D58D7" w:rsidP="00E9433F">
      <w:pPr>
        <w:pStyle w:val="NumPara1"/>
        <w:numPr>
          <w:ilvl w:val="0"/>
          <w:numId w:val="17"/>
        </w:numPr>
      </w:pPr>
      <w:r>
        <w:t>Content is likely to include design for the following, although this is subject to change:</w:t>
      </w:r>
    </w:p>
    <w:p w14:paraId="3AA92EAE" w14:textId="7AC73431" w:rsidR="002D58D7" w:rsidRDefault="002D58D7" w:rsidP="002D58D7">
      <w:pPr>
        <w:pStyle w:val="Bulletted"/>
        <w:ind w:left="1077"/>
      </w:pPr>
      <w:r>
        <w:t>Annual Report and Accounts</w:t>
      </w:r>
    </w:p>
    <w:p w14:paraId="387270E9" w14:textId="77777777" w:rsidR="00417CE6" w:rsidRDefault="002D58D7" w:rsidP="00417CE6">
      <w:pPr>
        <w:pStyle w:val="Bulletted"/>
        <w:ind w:left="1077"/>
      </w:pPr>
      <w:r>
        <w:t>Annual State of the Nation report</w:t>
      </w:r>
    </w:p>
    <w:p w14:paraId="1AB566BD" w14:textId="02C8EBBD" w:rsidR="00426AD8" w:rsidRPr="00426AD8" w:rsidRDefault="00417CE6" w:rsidP="00426AD8">
      <w:pPr>
        <w:pStyle w:val="Bulletted"/>
        <w:ind w:left="1077"/>
      </w:pPr>
      <w:r>
        <w:t xml:space="preserve">Four ‘Spotlight’ reports on a themed issues, </w:t>
      </w:r>
      <w:r w:rsidR="00F25476">
        <w:t>for example,</w:t>
      </w:r>
      <w:r>
        <w:t xml:space="preserve"> </w:t>
      </w:r>
      <w:r w:rsidR="00426AD8">
        <w:t>economic and social rights</w:t>
      </w:r>
      <w:r>
        <w:t xml:space="preserve"> in the Highlands &amp; Islands; </w:t>
      </w:r>
      <w:r w:rsidR="00426AD8">
        <w:t>access to justice for human rights in Scotland.</w:t>
      </w:r>
    </w:p>
    <w:p w14:paraId="5AD3B2D5" w14:textId="7FB51643" w:rsidR="002D58D7" w:rsidRDefault="002D58D7" w:rsidP="002D58D7">
      <w:pPr>
        <w:pStyle w:val="Bulletted"/>
        <w:ind w:left="1077"/>
      </w:pPr>
      <w:r>
        <w:t xml:space="preserve">Information </w:t>
      </w:r>
      <w:r w:rsidR="00426AD8">
        <w:t>booklets/leaflets</w:t>
      </w:r>
    </w:p>
    <w:p w14:paraId="605B956E" w14:textId="61C3956C" w:rsidR="002D58D7" w:rsidRDefault="002D58D7" w:rsidP="002D58D7">
      <w:pPr>
        <w:pStyle w:val="Bulletted"/>
        <w:ind w:left="1077"/>
      </w:pPr>
      <w:r>
        <w:lastRenderedPageBreak/>
        <w:t>Corporate email signature</w:t>
      </w:r>
      <w:r w:rsidR="00426AD8">
        <w:t xml:space="preserve"> and templates, for example, letterheads</w:t>
      </w:r>
    </w:p>
    <w:p w14:paraId="765E548B" w14:textId="77777777" w:rsidR="002D58D7" w:rsidRDefault="002D58D7" w:rsidP="002D58D7">
      <w:pPr>
        <w:pStyle w:val="Bulletted"/>
        <w:ind w:left="1077"/>
      </w:pPr>
      <w:r>
        <w:t>Event materials such as programmes and presentations</w:t>
      </w:r>
    </w:p>
    <w:p w14:paraId="05B329D5" w14:textId="7AF3CF22" w:rsidR="002D58D7" w:rsidRPr="002D58D7" w:rsidRDefault="002D58D7" w:rsidP="002D58D7">
      <w:pPr>
        <w:pStyle w:val="Bulletted"/>
        <w:ind w:left="1077"/>
      </w:pPr>
      <w:r>
        <w:t>Short animated graphics or similar digital content</w:t>
      </w:r>
    </w:p>
    <w:p w14:paraId="39103D41" w14:textId="49E07A98" w:rsidR="003F487C" w:rsidRPr="00B47BF1" w:rsidRDefault="002D58D7" w:rsidP="00B47BF1">
      <w:pPr>
        <w:pStyle w:val="Bulletted"/>
        <w:ind w:left="1077"/>
      </w:pPr>
      <w:r>
        <w:t>Infographics (as part of reports or standalone</w:t>
      </w:r>
      <w:r w:rsidR="00426AD8">
        <w:t>)</w:t>
      </w:r>
    </w:p>
    <w:p w14:paraId="3F0AA853" w14:textId="77777777" w:rsidR="003F487C" w:rsidRPr="00E9433F" w:rsidRDefault="003F487C" w:rsidP="00A301F2">
      <w:pPr>
        <w:pStyle w:val="NumHead1"/>
        <w:spacing w:before="0" w:after="0" w:line="240" w:lineRule="auto"/>
        <w:rPr>
          <w:rFonts w:cs="Arial"/>
          <w:bCs/>
          <w:color w:val="0B0C0C"/>
          <w:sz w:val="44"/>
          <w:szCs w:val="44"/>
          <w:lang w:eastAsia="en-GB"/>
        </w:rPr>
      </w:pPr>
      <w:r w:rsidRPr="00E9433F">
        <w:rPr>
          <w:lang w:eastAsia="en-GB"/>
        </w:rPr>
        <w:t xml:space="preserve">Deliverables </w:t>
      </w:r>
    </w:p>
    <w:p w14:paraId="16E85D75" w14:textId="71AEA286" w:rsidR="003F487C" w:rsidRPr="00ED74B4" w:rsidRDefault="00B47BF1" w:rsidP="00ED74B4">
      <w:pPr>
        <w:pStyle w:val="NumPara1"/>
        <w:numPr>
          <w:ilvl w:val="0"/>
          <w:numId w:val="21"/>
        </w:numPr>
      </w:pPr>
      <w:r>
        <w:rPr>
          <w:rStyle w:val="Strong"/>
          <w:b w:val="0"/>
          <w:bCs w:val="0"/>
        </w:rPr>
        <w:t>Providers</w:t>
      </w:r>
      <w:r w:rsidR="003F487C" w:rsidRPr="00ED74B4">
        <w:rPr>
          <w:rStyle w:val="Strong"/>
          <w:b w:val="0"/>
          <w:bCs w:val="0"/>
        </w:rPr>
        <w:t xml:space="preserve"> should demonstrate the following skills, knowledge and</w:t>
      </w:r>
      <w:r w:rsidR="00ED74B4" w:rsidRPr="00ED74B4">
        <w:rPr>
          <w:rStyle w:val="Strong"/>
          <w:b w:val="0"/>
          <w:bCs w:val="0"/>
        </w:rPr>
        <w:t xml:space="preserve"> </w:t>
      </w:r>
      <w:r w:rsidR="003F487C" w:rsidRPr="00ED74B4">
        <w:rPr>
          <w:rStyle w:val="Strong"/>
          <w:b w:val="0"/>
          <w:bCs w:val="0"/>
        </w:rPr>
        <w:t>experience</w:t>
      </w:r>
      <w:r w:rsidR="003F487C" w:rsidRPr="00ED74B4">
        <w:t>:</w:t>
      </w:r>
    </w:p>
    <w:p w14:paraId="6B561B28" w14:textId="77777777" w:rsidR="003F487C" w:rsidRDefault="003F487C" w:rsidP="003F487C">
      <w:pPr>
        <w:pStyle w:val="ListParagraph"/>
        <w:spacing w:before="0" w:after="0" w:line="240" w:lineRule="auto"/>
        <w:ind w:left="1080"/>
      </w:pPr>
    </w:p>
    <w:p w14:paraId="74271CC0" w14:textId="2B712E0B" w:rsidR="00B47BF1" w:rsidRDefault="00B47BF1" w:rsidP="00E9433F">
      <w:pPr>
        <w:pStyle w:val="ListParagraph"/>
        <w:numPr>
          <w:ilvl w:val="0"/>
          <w:numId w:val="19"/>
        </w:numPr>
      </w:pPr>
      <w:r>
        <w:t>A qualification or comparable experience in graphic design.</w:t>
      </w:r>
    </w:p>
    <w:p w14:paraId="615CBC93" w14:textId="4DF42804" w:rsidR="00E9433F" w:rsidRDefault="00B47BF1" w:rsidP="00E9433F">
      <w:pPr>
        <w:pStyle w:val="ListParagraph"/>
        <w:numPr>
          <w:ilvl w:val="0"/>
          <w:numId w:val="19"/>
        </w:numPr>
      </w:pPr>
      <w:r>
        <w:t>Examples of similar design work for a range of clients, including public bodies where appropriate. For example, reports, corporate publications, digital assets.</w:t>
      </w:r>
    </w:p>
    <w:p w14:paraId="21FF1B7F" w14:textId="24AFE5D0" w:rsidR="00B47BF1" w:rsidRDefault="00B47BF1" w:rsidP="00B47BF1">
      <w:pPr>
        <w:pStyle w:val="ListParagraph"/>
        <w:numPr>
          <w:ilvl w:val="0"/>
          <w:numId w:val="19"/>
        </w:numPr>
      </w:pPr>
      <w:r w:rsidRPr="00E9433F">
        <w:t xml:space="preserve">Demonstrable experience producing clear, easy to </w:t>
      </w:r>
      <w:r>
        <w:t>read</w:t>
      </w:r>
      <w:r w:rsidRPr="00E9433F">
        <w:t xml:space="preserve"> reports </w:t>
      </w:r>
      <w:r>
        <w:t>with interesting graphic content.</w:t>
      </w:r>
    </w:p>
    <w:p w14:paraId="5AE77ABB" w14:textId="5311F81F" w:rsidR="00B47BF1" w:rsidRDefault="00B47BF1" w:rsidP="00B47BF1">
      <w:pPr>
        <w:pStyle w:val="ListParagraph"/>
        <w:numPr>
          <w:ilvl w:val="0"/>
          <w:numId w:val="19"/>
        </w:numPr>
      </w:pPr>
      <w:r>
        <w:t>Examples of digital assets and/or animations created by the provider.</w:t>
      </w:r>
    </w:p>
    <w:p w14:paraId="3DBB34BC" w14:textId="02E64DAE" w:rsidR="00E9433F" w:rsidRDefault="00B47BF1" w:rsidP="00E9433F">
      <w:pPr>
        <w:pStyle w:val="ListParagraph"/>
        <w:numPr>
          <w:ilvl w:val="0"/>
          <w:numId w:val="19"/>
        </w:numPr>
      </w:pPr>
      <w:r>
        <w:t>Demonstrable k</w:t>
      </w:r>
      <w:r w:rsidR="003F487C" w:rsidRPr="00E9433F">
        <w:t>nowledge of WCAG</w:t>
      </w:r>
      <w:r>
        <w:t xml:space="preserve"> accessibility standards and how to apply them to design work.</w:t>
      </w:r>
    </w:p>
    <w:p w14:paraId="206769C8" w14:textId="77777777" w:rsidR="00C75602" w:rsidRDefault="00B47BF1" w:rsidP="00C75602">
      <w:pPr>
        <w:pStyle w:val="ListParagraph"/>
        <w:numPr>
          <w:ilvl w:val="0"/>
          <w:numId w:val="19"/>
        </w:numPr>
      </w:pPr>
      <w:r>
        <w:t xml:space="preserve">Evidence of innovative, original and creative work, within brand guidelines, to support the strategic goals of an organisation. </w:t>
      </w:r>
    </w:p>
    <w:p w14:paraId="779C02AA" w14:textId="5D82AA06" w:rsidR="00C75602" w:rsidRDefault="00C75602" w:rsidP="00C75602">
      <w:pPr>
        <w:pStyle w:val="ListParagraph"/>
        <w:numPr>
          <w:ilvl w:val="0"/>
          <w:numId w:val="19"/>
        </w:numPr>
      </w:pPr>
      <w:r>
        <w:t xml:space="preserve">Details of standard production times for the types of the sample materials listed </w:t>
      </w:r>
      <w:r w:rsidR="00F25476">
        <w:t>at Section 2 ‘Objectives’, point 7.</w:t>
      </w:r>
    </w:p>
    <w:p w14:paraId="51E2E843" w14:textId="371F28DF" w:rsidR="00E9433F" w:rsidRDefault="00E9433F" w:rsidP="00260DA2">
      <w:pPr>
        <w:pStyle w:val="ListParagraph"/>
        <w:ind w:left="1440"/>
      </w:pPr>
    </w:p>
    <w:p w14:paraId="2068F25C" w14:textId="3B561334" w:rsidR="00C75602" w:rsidRDefault="00C75602" w:rsidP="00C75602">
      <w:r>
        <w:t>In addition, you should provide in your response the following;</w:t>
      </w:r>
    </w:p>
    <w:p w14:paraId="5E0D247B" w14:textId="4509217D" w:rsidR="00C75602" w:rsidRDefault="00C75602" w:rsidP="00260DA2">
      <w:pPr>
        <w:pStyle w:val="ListParagraph"/>
        <w:numPr>
          <w:ilvl w:val="0"/>
          <w:numId w:val="19"/>
        </w:numPr>
      </w:pPr>
      <w:r>
        <w:t>Details of three referees.</w:t>
      </w:r>
    </w:p>
    <w:p w14:paraId="393D5D6C" w14:textId="70FD0E43" w:rsidR="00C75602" w:rsidRDefault="00C75602" w:rsidP="00260DA2">
      <w:pPr>
        <w:pStyle w:val="ListParagraph"/>
        <w:numPr>
          <w:ilvl w:val="0"/>
          <w:numId w:val="19"/>
        </w:numPr>
      </w:pPr>
      <w:r>
        <w:lastRenderedPageBreak/>
        <w:t>Confirmation that we will be dealing with one company throughout the duration of the contract.  Resource should not be substituted without prior written consent from the Commission.</w:t>
      </w:r>
    </w:p>
    <w:p w14:paraId="0235D0CE" w14:textId="0DCBB0DB" w:rsidR="00C75602" w:rsidRDefault="00C75602" w:rsidP="00260DA2">
      <w:pPr>
        <w:pStyle w:val="ListParagraph"/>
        <w:numPr>
          <w:ilvl w:val="0"/>
          <w:numId w:val="19"/>
        </w:numPr>
      </w:pPr>
      <w:r>
        <w:t>Details of any conflict of interest that might arise if you were to provide services to the Commission.</w:t>
      </w:r>
    </w:p>
    <w:p w14:paraId="659816C5" w14:textId="0726709F" w:rsidR="00C75602" w:rsidRDefault="00C75602" w:rsidP="00260DA2">
      <w:pPr>
        <w:pStyle w:val="ListParagraph"/>
        <w:numPr>
          <w:ilvl w:val="0"/>
          <w:numId w:val="19"/>
        </w:numPr>
      </w:pPr>
      <w:r>
        <w:t>A description of what assurance or processes you could provide that would respect the requirement to keep any information encountered during the provision of service protected from loss or unauthorised access and exploitation.</w:t>
      </w:r>
    </w:p>
    <w:p w14:paraId="16AE7CA8" w14:textId="231A61A4" w:rsidR="00C75602" w:rsidRDefault="00C75602" w:rsidP="00260DA2">
      <w:pPr>
        <w:pStyle w:val="ListParagraph"/>
        <w:numPr>
          <w:ilvl w:val="0"/>
          <w:numId w:val="19"/>
        </w:numPr>
      </w:pPr>
      <w:r>
        <w:t>Confirmation of the level of Professional Indemnity Insurance and Public Liability Insurance cover you / your company has in place.</w:t>
      </w:r>
    </w:p>
    <w:p w14:paraId="072BC992" w14:textId="57A7E072" w:rsidR="00C75602" w:rsidRDefault="00C75602" w:rsidP="00C75602">
      <w:pPr>
        <w:pStyle w:val="ListParagraph"/>
        <w:numPr>
          <w:ilvl w:val="0"/>
          <w:numId w:val="19"/>
        </w:numPr>
      </w:pPr>
      <w:r>
        <w:t>Evidence of Living Wage Employer status, where additional staff are employed.</w:t>
      </w:r>
    </w:p>
    <w:p w14:paraId="4DBDA634" w14:textId="77777777" w:rsidR="003F487C" w:rsidRDefault="004C1C46" w:rsidP="003F487C">
      <w:r>
        <w:t>ends</w:t>
      </w:r>
    </w:p>
    <w:p w14:paraId="7F9E0130" w14:textId="77777777" w:rsidR="003F487C" w:rsidRPr="00AD0DB3" w:rsidRDefault="003F487C" w:rsidP="00AD0DB3"/>
    <w:sectPr w:rsidR="003F487C" w:rsidRPr="00AD0DB3" w:rsidSect="008F6182">
      <w:headerReference w:type="default" r:id="rId19"/>
      <w:footerReference w:type="default" r:id="rId20"/>
      <w:headerReference w:type="first" r:id="rId21"/>
      <w:footerReference w:type="first" r:id="rId22"/>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57626" w14:textId="77777777" w:rsidR="00621842" w:rsidRDefault="00621842" w:rsidP="003D1E2D">
      <w:r>
        <w:separator/>
      </w:r>
    </w:p>
  </w:endnote>
  <w:endnote w:type="continuationSeparator" w:id="0">
    <w:p w14:paraId="4D447155" w14:textId="77777777" w:rsidR="00621842" w:rsidRDefault="00621842" w:rsidP="003D1E2D">
      <w:r>
        <w:continuationSeparator/>
      </w:r>
    </w:p>
  </w:endnote>
  <w:endnote w:type="continuationNotice" w:id="1">
    <w:p w14:paraId="41D5F086" w14:textId="77777777" w:rsidR="00621842" w:rsidRDefault="0062184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Identity-H">
    <w:altName w:val="Microsoft JhengHei"/>
    <w:panose1 w:val="00000000000000000000"/>
    <w:charset w:val="88"/>
    <w:family w:val="auto"/>
    <w:notTrueType/>
    <w:pitch w:val="default"/>
    <w:sig w:usb0="00000001" w:usb1="08080000" w:usb2="00000010" w:usb3="00000000" w:csb0="00100000" w:csb1="00000000"/>
  </w:font>
  <w:font w:name="Arial-BoldMT-Identity-H">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903511"/>
      <w:docPartObj>
        <w:docPartGallery w:val="Page Numbers (Bottom of Page)"/>
        <w:docPartUnique/>
      </w:docPartObj>
    </w:sdtPr>
    <w:sdtEndPr>
      <w:rPr>
        <w:noProof/>
      </w:rPr>
    </w:sdtEndPr>
    <w:sdtContent>
      <w:p w14:paraId="5CC05257" w14:textId="77777777" w:rsidR="00AD0DB3" w:rsidRDefault="00AD0DB3">
        <w:pPr>
          <w:pStyle w:val="Footer"/>
          <w:jc w:val="center"/>
        </w:pPr>
        <w:r>
          <w:fldChar w:fldCharType="begin"/>
        </w:r>
        <w:r>
          <w:instrText xml:space="preserve"> PAGE   \* MERGEFORMAT </w:instrText>
        </w:r>
        <w:r>
          <w:fldChar w:fldCharType="separate"/>
        </w:r>
        <w:r w:rsidR="00E57558">
          <w:rPr>
            <w:noProof/>
          </w:rPr>
          <w:t>2</w:t>
        </w:r>
        <w:r>
          <w:rPr>
            <w:noProof/>
          </w:rPr>
          <w:fldChar w:fldCharType="end"/>
        </w:r>
      </w:p>
    </w:sdtContent>
  </w:sdt>
  <w:p w14:paraId="5923CDF6" w14:textId="77777777" w:rsidR="00AD0DB3" w:rsidRDefault="00AD0DB3">
    <w:pPr>
      <w:pStyle w:val="Footer"/>
    </w:pPr>
  </w:p>
  <w:p w14:paraId="4DA147F5" w14:textId="77777777" w:rsidR="007020CE" w:rsidRDefault="007020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42753"/>
      <w:docPartObj>
        <w:docPartGallery w:val="Page Numbers (Bottom of Page)"/>
        <w:docPartUnique/>
      </w:docPartObj>
    </w:sdtPr>
    <w:sdtEndPr>
      <w:rPr>
        <w:noProof/>
      </w:rPr>
    </w:sdtEndPr>
    <w:sdtContent>
      <w:p w14:paraId="67F6BE62" w14:textId="77777777" w:rsidR="00AD0DB3" w:rsidRDefault="00AD0DB3">
        <w:pPr>
          <w:pStyle w:val="Footer"/>
          <w:jc w:val="center"/>
        </w:pPr>
        <w:r>
          <w:fldChar w:fldCharType="begin"/>
        </w:r>
        <w:r>
          <w:instrText xml:space="preserve"> PAGE   \* MERGEFORMAT </w:instrText>
        </w:r>
        <w:r>
          <w:fldChar w:fldCharType="separate"/>
        </w:r>
        <w:r w:rsidR="00F05ED9">
          <w:rPr>
            <w:noProof/>
          </w:rPr>
          <w:t>1</w:t>
        </w:r>
        <w:r>
          <w:rPr>
            <w:noProof/>
          </w:rPr>
          <w:fldChar w:fldCharType="end"/>
        </w:r>
      </w:p>
    </w:sdtContent>
  </w:sdt>
  <w:p w14:paraId="7FF29D86" w14:textId="77777777" w:rsidR="00AD0DB3" w:rsidRDefault="00AD0DB3">
    <w:pPr>
      <w:pStyle w:val="Footer"/>
    </w:pPr>
  </w:p>
  <w:p w14:paraId="19921B69" w14:textId="77777777" w:rsidR="007020CE" w:rsidRDefault="007020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705AD" w14:textId="77777777" w:rsidR="00621842" w:rsidRDefault="00621842" w:rsidP="003D1E2D">
      <w:r>
        <w:separator/>
      </w:r>
    </w:p>
    <w:p w14:paraId="0A916856" w14:textId="77777777" w:rsidR="00621842" w:rsidRDefault="00621842" w:rsidP="003D1E2D"/>
  </w:footnote>
  <w:footnote w:type="continuationSeparator" w:id="0">
    <w:p w14:paraId="7D9C2B29" w14:textId="77777777" w:rsidR="00621842" w:rsidRDefault="00621842" w:rsidP="003D1E2D">
      <w:r>
        <w:continuationSeparator/>
      </w:r>
    </w:p>
    <w:p w14:paraId="6B30B1E3" w14:textId="77777777" w:rsidR="00621842" w:rsidRDefault="00621842"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2CF6F" w14:textId="77777777" w:rsidR="009D0788" w:rsidRPr="009D0788" w:rsidRDefault="000521DA" w:rsidP="003D1E2D">
    <w:pPr>
      <w:pStyle w:val="Header"/>
    </w:pPr>
    <w:r w:rsidRPr="000521DA">
      <w:rPr>
        <w:noProof/>
        <w:lang w:eastAsia="en-GB"/>
      </w:rPr>
      <mc:AlternateContent>
        <mc:Choice Requires="wps">
          <w:drawing>
            <wp:anchor distT="0" distB="0" distL="114300" distR="114300" simplePos="0" relativeHeight="251673600" behindDoc="0" locked="0" layoutInCell="1" allowOverlap="1" wp14:anchorId="265CDE1B" wp14:editId="53C17F6F">
              <wp:simplePos x="0" y="0"/>
              <wp:positionH relativeFrom="column">
                <wp:posOffset>-914400</wp:posOffset>
              </wp:positionH>
              <wp:positionV relativeFrom="paragraph">
                <wp:posOffset>-450850</wp:posOffset>
              </wp:positionV>
              <wp:extent cx="119380" cy="10838815"/>
              <wp:effectExtent l="0" t="0" r="0" b="635"/>
              <wp:wrapNone/>
              <wp:docPr id="8" name="Rectangle 8"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8922C" id="Rectangle 8" o:spid="_x0000_s1026" alt="Title: Decorative border" style="position:absolute;margin-left:-1in;margin-top:-35.5pt;width:9.4pt;height:85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" fillcolor="#bdd6ee [1300]" stroked="f" strokeweight="1pt"/>
          </w:pict>
        </mc:Fallback>
      </mc:AlternateContent>
    </w:r>
    <w:r w:rsidRPr="000521DA">
      <w:rPr>
        <w:noProof/>
        <w:lang w:eastAsia="en-GB"/>
      </w:rPr>
      <mc:AlternateContent>
        <mc:Choice Requires="wps">
          <w:drawing>
            <wp:anchor distT="0" distB="0" distL="114300" distR="114300" simplePos="0" relativeHeight="251674624" behindDoc="0" locked="0" layoutInCell="1" allowOverlap="1" wp14:anchorId="4142A60F" wp14:editId="34E95408">
              <wp:simplePos x="0" y="0"/>
              <wp:positionH relativeFrom="column">
                <wp:posOffset>-800100</wp:posOffset>
              </wp:positionH>
              <wp:positionV relativeFrom="paragraph">
                <wp:posOffset>-457200</wp:posOffset>
              </wp:positionV>
              <wp:extent cx="119380" cy="10838815"/>
              <wp:effectExtent l="0" t="0" r="0" b="635"/>
              <wp:wrapNone/>
              <wp:docPr id="9" name="Rectangle 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1190C" id="Rectangle 9" o:spid="_x0000_s1026" alt="Title: Decorative border" style="position:absolute;margin-left:-63pt;margin-top:-36pt;width:9.4pt;height:85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" fillcolor="#0070c0" stroked="f" strokeweight="1pt"/>
          </w:pict>
        </mc:Fallback>
      </mc:AlternateContent>
    </w:r>
  </w:p>
  <w:p w14:paraId="4B9C8248" w14:textId="77777777" w:rsidR="007020CE" w:rsidRDefault="007020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A6D4" w14:textId="77777777" w:rsidR="008F6182" w:rsidRDefault="00E74B9F" w:rsidP="008F6182">
    <w:pPr>
      <w:pStyle w:val="Header"/>
    </w:pPr>
    <w:r>
      <w:rPr>
        <w:noProof/>
        <w:lang w:eastAsia="en-GB"/>
      </w:rPr>
      <mc:AlternateContent>
        <mc:Choice Requires="wps">
          <w:drawing>
            <wp:anchor distT="45720" distB="45720" distL="114300" distR="114300" simplePos="0" relativeHeight="251684864" behindDoc="0" locked="0" layoutInCell="1" allowOverlap="1" wp14:anchorId="764994CA" wp14:editId="7FDDFA12">
              <wp:simplePos x="0" y="0"/>
              <wp:positionH relativeFrom="column">
                <wp:posOffset>19050</wp:posOffset>
              </wp:positionH>
              <wp:positionV relativeFrom="paragraph">
                <wp:posOffset>584200</wp:posOffset>
              </wp:positionV>
              <wp:extent cx="5867400" cy="367665"/>
              <wp:effectExtent l="0" t="0" r="0" b="0"/>
              <wp:wrapSquare wrapText="bothSides"/>
              <wp:docPr id="217" name="Text Box 2" descr="&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7665"/>
                      </a:xfrm>
                      <a:prstGeom prst="rect">
                        <a:avLst/>
                      </a:prstGeom>
                      <a:noFill/>
                      <a:ln w="9525">
                        <a:noFill/>
                        <a:miter lim="800000"/>
                        <a:headEnd/>
                        <a:tailEnd/>
                      </a:ln>
                    </wps:spPr>
                    <wps:txbx>
                      <w:txbxContent>
                        <w:p w14:paraId="5E55A99A" w14:textId="77777777" w:rsidR="00E74B9F" w:rsidRDefault="00E74B9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994CA" id="_x0000_t202" coordsize="21600,21600" o:spt="202" path="m,l,21600r21600,l21600,xe">
              <v:stroke joinstyle="miter"/>
              <v:path gradientshapeok="t" o:connecttype="rect"/>
            </v:shapetype>
            <v:shape id="Text Box 2" o:spid="_x0000_s1026" type="#_x0000_t202" alt="&quot;&quot;" style="position:absolute;margin-left:1.5pt;margin-top:46pt;width:462pt;height:28.9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" filled="f" stroked="f">
              <v:textbox>
                <w:txbxContent>
                  <w:p w14:paraId="5E55A99A" w14:textId="77777777" w:rsidR="00E74B9F" w:rsidRDefault="00E74B9F">
                    <w:r>
                      <w:t xml:space="preserve"> </w:t>
                    </w:r>
                  </w:p>
                </w:txbxContent>
              </v:textbox>
              <w10:wrap type="square"/>
            </v:shape>
          </w:pict>
        </mc:Fallback>
      </mc:AlternateContent>
    </w:r>
    <w:r w:rsidR="008F6182" w:rsidRPr="008F6182">
      <w:rPr>
        <w:noProof/>
        <w:lang w:eastAsia="en-GB"/>
      </w:rPr>
      <mc:AlternateContent>
        <mc:Choice Requires="wps">
          <w:drawing>
            <wp:anchor distT="0" distB="0" distL="114300" distR="114300" simplePos="0" relativeHeight="251682816" behindDoc="0" locked="0" layoutInCell="1" allowOverlap="1" wp14:anchorId="01CF8BF0" wp14:editId="1238325C">
              <wp:simplePos x="0" y="0"/>
              <wp:positionH relativeFrom="column">
                <wp:posOffset>-800100</wp:posOffset>
              </wp:positionH>
              <wp:positionV relativeFrom="paragraph">
                <wp:posOffset>-460375</wp:posOffset>
              </wp:positionV>
              <wp:extent cx="119380" cy="10838815"/>
              <wp:effectExtent l="0" t="0" r="0" b="635"/>
              <wp:wrapNone/>
              <wp:docPr id="14" name="Rectangle 14"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3435F" id="Rectangle 14" o:spid="_x0000_s1026" alt="Title: Decorative border" style="position:absolute;margin-left:-63pt;margin-top:-36.25pt;width:9.4pt;height:85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" fillcolor="#0070c0" stroked="f" strokeweight="1pt"/>
          </w:pict>
        </mc:Fallback>
      </mc:AlternateContent>
    </w:r>
    <w:r w:rsidR="008F6182" w:rsidRPr="008F6182">
      <w:rPr>
        <w:noProof/>
        <w:lang w:eastAsia="en-GB"/>
      </w:rPr>
      <mc:AlternateContent>
        <mc:Choice Requires="wps">
          <w:drawing>
            <wp:anchor distT="0" distB="0" distL="114300" distR="114300" simplePos="0" relativeHeight="251681792" behindDoc="0" locked="0" layoutInCell="1" allowOverlap="1" wp14:anchorId="10F0A16F" wp14:editId="7A6DD7AB">
              <wp:simplePos x="0" y="0"/>
              <wp:positionH relativeFrom="column">
                <wp:posOffset>-914400</wp:posOffset>
              </wp:positionH>
              <wp:positionV relativeFrom="paragraph">
                <wp:posOffset>-454025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DEFEC" id="Rectangle 13" o:spid="_x0000_s1026" alt="Title: Decorative border" style="position:absolute;margin-left:-1in;margin-top:-35.75pt;width:9.4pt;height:85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" fillcolor="#bdd6ee [1300]" stroked="f" strokeweight="1pt"/>
          </w:pict>
        </mc:Fallback>
      </mc:AlternateContent>
    </w:r>
    <w:r w:rsidR="008F6182">
      <w:rPr>
        <w:noProof/>
        <w:lang w:eastAsia="en-GB"/>
      </w:rPr>
      <w:drawing>
        <wp:anchor distT="0" distB="0" distL="114300" distR="114300" simplePos="0" relativeHeight="251679744" behindDoc="1" locked="0" layoutInCell="1" allowOverlap="1" wp14:anchorId="62F7ABBD" wp14:editId="52844BCC">
          <wp:simplePos x="0" y="0"/>
          <wp:positionH relativeFrom="column">
            <wp:posOffset>-69850</wp:posOffset>
          </wp:positionH>
          <wp:positionV relativeFrom="paragraph">
            <wp:posOffset>-120650</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10" name="Picture 10"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r w:rsidR="008F6182" w:rsidRPr="00307EC7">
      <w:rPr>
        <w:noProof/>
        <w:lang w:eastAsia="en-GB"/>
      </w:rPr>
      <mc:AlternateContent>
        <mc:Choice Requires="wps">
          <w:drawing>
            <wp:anchor distT="0" distB="0" distL="114300" distR="114300" simplePos="0" relativeHeight="251678720" behindDoc="0" locked="0" layoutInCell="1" allowOverlap="1" wp14:anchorId="385CBEA8" wp14:editId="590AFBEF">
              <wp:simplePos x="0" y="0"/>
              <wp:positionH relativeFrom="column">
                <wp:posOffset>-742950</wp:posOffset>
              </wp:positionH>
              <wp:positionV relativeFrom="paragraph">
                <wp:posOffset>-228600</wp:posOffset>
              </wp:positionV>
              <wp:extent cx="7419975" cy="1206500"/>
              <wp:effectExtent l="0" t="0" r="9525" b="0"/>
              <wp:wrapNone/>
              <wp:docPr id="5" name="Rectangle 5" title="Decorative border"/>
              <wp:cNvGraphicFramePr/>
              <a:graphic xmlns:a="http://schemas.openxmlformats.org/drawingml/2006/main">
                <a:graphicData uri="http://schemas.microsoft.com/office/word/2010/wordprocessingShape">
                  <wps:wsp>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EB6083" w14:textId="77777777" w:rsidR="008F6182" w:rsidRDefault="008F6182" w:rsidP="008F6182">
                          <w:pPr>
                            <w:spacing w:before="0" w:after="0" w:line="240" w:lineRule="auto"/>
                            <w:ind w:right="1174"/>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CBEA8" id="Rectangle 5" o:spid="_x0000_s1027" alt="Title: Decorative border" style="position:absolute;margin-left:-58.5pt;margin-top:-18pt;width:584.25pt;height: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" fillcolor="#0070c0" stroked="f" strokeweight="1pt">
              <v:textbox>
                <w:txbxContent>
                  <w:p w14:paraId="31EB6083" w14:textId="77777777" w:rsidR="008F6182" w:rsidRDefault="008F6182" w:rsidP="008F6182">
                    <w:pPr>
                      <w:spacing w:before="0" w:after="0" w:line="240" w:lineRule="auto"/>
                      <w:ind w:right="1174"/>
                      <w:jc w:val="right"/>
                    </w:pPr>
                  </w:p>
                </w:txbxContent>
              </v:textbox>
            </v:rect>
          </w:pict>
        </mc:Fallback>
      </mc:AlternateContent>
    </w:r>
  </w:p>
  <w:p w14:paraId="152AE4EA" w14:textId="77777777" w:rsidR="008F6182" w:rsidRDefault="008F6182" w:rsidP="00E74B9F">
    <w:pPr>
      <w:pStyle w:val="Header"/>
      <w:jc w:val="center"/>
    </w:pPr>
    <w:r w:rsidRPr="00307EC7">
      <w:rPr>
        <w:noProof/>
        <w:lang w:eastAsia="en-GB"/>
      </w:rPr>
      <mc:AlternateContent>
        <mc:Choice Requires="wps">
          <w:drawing>
            <wp:anchor distT="0" distB="0" distL="114300" distR="114300" simplePos="0" relativeHeight="251676672" behindDoc="0" locked="0" layoutInCell="1" allowOverlap="1" wp14:anchorId="156FF5EA" wp14:editId="0339CFAE">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5A95E" id="Rectangle 3" o:spid="_x0000_s1026" alt="Decorative border" style="position:absolute;margin-left:-54.2pt;margin-top:-26pt;width:579.3pt;height: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Pr="00307EC7">
      <w:rPr>
        <w:noProof/>
        <w:lang w:eastAsia="en-GB"/>
      </w:rPr>
      <mc:AlternateContent>
        <mc:Choice Requires="wps">
          <w:drawing>
            <wp:anchor distT="0" distB="0" distL="114300" distR="114300" simplePos="0" relativeHeight="251677696" behindDoc="0" locked="0" layoutInCell="1" allowOverlap="1" wp14:anchorId="5BE0E621" wp14:editId="5DE9685D">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0F089" id="Rectangle 4" o:spid="_x0000_s1026" alt="Title: Decorative border" style="position:absolute;margin-left:-58.7pt;margin-top:-35.45pt;width:584.3pt;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p w14:paraId="299CACF1" w14:textId="77777777" w:rsidR="007020CE" w:rsidRDefault="007020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104EE9A"/>
    <w:lvl w:ilvl="0">
      <w:start w:val="1"/>
      <w:numFmt w:val="bullet"/>
      <w:pStyle w:val="ListBullet"/>
      <w:lvlText w:val=""/>
      <w:lvlJc w:val="left"/>
      <w:pPr>
        <w:tabs>
          <w:tab w:val="num" w:pos="1068"/>
        </w:tabs>
        <w:ind w:left="1068" w:hanging="360"/>
      </w:pPr>
      <w:rPr>
        <w:rFonts w:ascii="Symbol" w:hAnsi="Symbol"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E7082"/>
    <w:multiLevelType w:val="hybridMultilevel"/>
    <w:tmpl w:val="E3164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F5663F"/>
    <w:multiLevelType w:val="hybridMultilevel"/>
    <w:tmpl w:val="7C7E49D6"/>
    <w:lvl w:ilvl="0" w:tplc="50AA248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BA6C35"/>
    <w:multiLevelType w:val="hybridMultilevel"/>
    <w:tmpl w:val="F814C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833960"/>
    <w:multiLevelType w:val="hybridMultilevel"/>
    <w:tmpl w:val="D3B2D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C9185A"/>
    <w:multiLevelType w:val="hybridMultilevel"/>
    <w:tmpl w:val="DBDE5CEC"/>
    <w:lvl w:ilvl="0" w:tplc="4678B8DC">
      <w:start w:val="1"/>
      <w:numFmt w:val="decimal"/>
      <w:pStyle w:val="NumPara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7B12B9"/>
    <w:multiLevelType w:val="hybridMultilevel"/>
    <w:tmpl w:val="E08CF3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56011F60"/>
    <w:multiLevelType w:val="hybridMultilevel"/>
    <w:tmpl w:val="D58E2C4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5D6C41DC"/>
    <w:multiLevelType w:val="hybridMultilevel"/>
    <w:tmpl w:val="08702680"/>
    <w:lvl w:ilvl="0" w:tplc="DEC4956E">
      <w:start w:val="1"/>
      <w:numFmt w:val="decimal"/>
      <w:lvlText w:val="%1."/>
      <w:lvlJc w:val="left"/>
      <w:pPr>
        <w:ind w:left="1080" w:hanging="720"/>
      </w:pPr>
      <w:rPr>
        <w:rFonts w:cstheme="minorBidi"/>
        <w:b w:val="0"/>
        <w:color w:val="auto"/>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0B00FBB"/>
    <w:multiLevelType w:val="hybridMultilevel"/>
    <w:tmpl w:val="3CEC94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80C69CC"/>
    <w:multiLevelType w:val="multilevel"/>
    <w:tmpl w:val="FA6A69B0"/>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5D6C48"/>
    <w:multiLevelType w:val="hybridMultilevel"/>
    <w:tmpl w:val="CBCE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E95965"/>
    <w:multiLevelType w:val="hybridMultilevel"/>
    <w:tmpl w:val="9C6A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809924">
    <w:abstractNumId w:val="12"/>
  </w:num>
  <w:num w:numId="2" w16cid:durableId="554977089">
    <w:abstractNumId w:val="2"/>
  </w:num>
  <w:num w:numId="3" w16cid:durableId="1275795148">
    <w:abstractNumId w:val="13"/>
  </w:num>
  <w:num w:numId="4" w16cid:durableId="855928086">
    <w:abstractNumId w:val="0"/>
  </w:num>
  <w:num w:numId="5" w16cid:durableId="1519347936">
    <w:abstractNumId w:val="7"/>
  </w:num>
  <w:num w:numId="6" w16cid:durableId="872496701">
    <w:abstractNumId w:val="15"/>
  </w:num>
  <w:num w:numId="7" w16cid:durableId="20773928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6475668">
    <w:abstractNumId w:val="7"/>
  </w:num>
  <w:num w:numId="9" w16cid:durableId="11013417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5848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4580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7668859">
    <w:abstractNumId w:val="11"/>
  </w:num>
  <w:num w:numId="13" w16cid:durableId="1741441917">
    <w:abstractNumId w:val="3"/>
  </w:num>
  <w:num w:numId="14" w16cid:durableId="545068699">
    <w:abstractNumId w:val="5"/>
  </w:num>
  <w:num w:numId="15" w16cid:durableId="1923680842">
    <w:abstractNumId w:val="8"/>
  </w:num>
  <w:num w:numId="16" w16cid:durableId="6238476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2181136">
    <w:abstractNumId w:val="7"/>
    <w:lvlOverride w:ilvl="0">
      <w:startOverride w:val="1"/>
    </w:lvlOverride>
  </w:num>
  <w:num w:numId="18" w16cid:durableId="6310563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1666206">
    <w:abstractNumId w:val="6"/>
  </w:num>
  <w:num w:numId="20" w16cid:durableId="3868683">
    <w:abstractNumId w:val="7"/>
    <w:lvlOverride w:ilvl="0">
      <w:startOverride w:val="1"/>
    </w:lvlOverride>
  </w:num>
  <w:num w:numId="21" w16cid:durableId="1698041081">
    <w:abstractNumId w:val="7"/>
    <w:lvlOverride w:ilvl="0">
      <w:startOverride w:val="1"/>
    </w:lvlOverride>
  </w:num>
  <w:num w:numId="22" w16cid:durableId="1926108570">
    <w:abstractNumId w:val="14"/>
  </w:num>
  <w:num w:numId="23" w16cid:durableId="1747024567">
    <w:abstractNumId w:val="1"/>
  </w:num>
  <w:num w:numId="24" w16cid:durableId="279800909">
    <w:abstractNumId w:val="9"/>
  </w:num>
  <w:num w:numId="25" w16cid:durableId="1913923569">
    <w:abstractNumId w:val="4"/>
  </w:num>
  <w:num w:numId="26" w16cid:durableId="2119641391">
    <w:abstractNumId w:val="13"/>
  </w:num>
  <w:num w:numId="27" w16cid:durableId="1303653188">
    <w:abstractNumId w:val="13"/>
  </w:num>
  <w:num w:numId="28" w16cid:durableId="128300039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42"/>
    <w:rsid w:val="00002822"/>
    <w:rsid w:val="00003F31"/>
    <w:rsid w:val="00010F28"/>
    <w:rsid w:val="00027C27"/>
    <w:rsid w:val="000310A1"/>
    <w:rsid w:val="00036B99"/>
    <w:rsid w:val="000521DA"/>
    <w:rsid w:val="000938E4"/>
    <w:rsid w:val="000C0CF4"/>
    <w:rsid w:val="000C180B"/>
    <w:rsid w:val="000D63DF"/>
    <w:rsid w:val="000E0E11"/>
    <w:rsid w:val="000E44A4"/>
    <w:rsid w:val="000F51C4"/>
    <w:rsid w:val="001111CA"/>
    <w:rsid w:val="00175D4D"/>
    <w:rsid w:val="001A3400"/>
    <w:rsid w:val="001D65CE"/>
    <w:rsid w:val="001E461E"/>
    <w:rsid w:val="00233E49"/>
    <w:rsid w:val="0025156C"/>
    <w:rsid w:val="00260DA2"/>
    <w:rsid w:val="00281579"/>
    <w:rsid w:val="002B22D0"/>
    <w:rsid w:val="002D58D7"/>
    <w:rsid w:val="002E1E02"/>
    <w:rsid w:val="00306C61"/>
    <w:rsid w:val="00307EC7"/>
    <w:rsid w:val="003107FC"/>
    <w:rsid w:val="0033526B"/>
    <w:rsid w:val="003449C4"/>
    <w:rsid w:val="0037582B"/>
    <w:rsid w:val="0038373C"/>
    <w:rsid w:val="00384257"/>
    <w:rsid w:val="003B0A19"/>
    <w:rsid w:val="003D1E2D"/>
    <w:rsid w:val="003E2ACE"/>
    <w:rsid w:val="003F0376"/>
    <w:rsid w:val="003F487C"/>
    <w:rsid w:val="00415C5A"/>
    <w:rsid w:val="00417CE6"/>
    <w:rsid w:val="00426AD8"/>
    <w:rsid w:val="004A2B32"/>
    <w:rsid w:val="004C13BF"/>
    <w:rsid w:val="004C1C46"/>
    <w:rsid w:val="00532407"/>
    <w:rsid w:val="0053476D"/>
    <w:rsid w:val="0055143B"/>
    <w:rsid w:val="00551968"/>
    <w:rsid w:val="00560093"/>
    <w:rsid w:val="00572262"/>
    <w:rsid w:val="00590AEC"/>
    <w:rsid w:val="00597B70"/>
    <w:rsid w:val="005A0483"/>
    <w:rsid w:val="00602CF5"/>
    <w:rsid w:val="00621842"/>
    <w:rsid w:val="00635D9E"/>
    <w:rsid w:val="006416B6"/>
    <w:rsid w:val="006642CF"/>
    <w:rsid w:val="00673E55"/>
    <w:rsid w:val="00681106"/>
    <w:rsid w:val="006C60E0"/>
    <w:rsid w:val="006F22B6"/>
    <w:rsid w:val="007020CE"/>
    <w:rsid w:val="00717F9C"/>
    <w:rsid w:val="00776873"/>
    <w:rsid w:val="007A037E"/>
    <w:rsid w:val="007B4914"/>
    <w:rsid w:val="007F00A0"/>
    <w:rsid w:val="008008A4"/>
    <w:rsid w:val="008266F8"/>
    <w:rsid w:val="00837D9C"/>
    <w:rsid w:val="00857548"/>
    <w:rsid w:val="0086227B"/>
    <w:rsid w:val="00865E55"/>
    <w:rsid w:val="00867857"/>
    <w:rsid w:val="008840C8"/>
    <w:rsid w:val="00892232"/>
    <w:rsid w:val="00897FAF"/>
    <w:rsid w:val="008C0372"/>
    <w:rsid w:val="008F1A30"/>
    <w:rsid w:val="008F6182"/>
    <w:rsid w:val="009124D8"/>
    <w:rsid w:val="0095759A"/>
    <w:rsid w:val="00966975"/>
    <w:rsid w:val="00972925"/>
    <w:rsid w:val="00995F9F"/>
    <w:rsid w:val="009B7615"/>
    <w:rsid w:val="009D0788"/>
    <w:rsid w:val="009D1726"/>
    <w:rsid w:val="009D3B69"/>
    <w:rsid w:val="00A12B7E"/>
    <w:rsid w:val="00A50E2D"/>
    <w:rsid w:val="00A536D9"/>
    <w:rsid w:val="00A66932"/>
    <w:rsid w:val="00AC2391"/>
    <w:rsid w:val="00AD0DB3"/>
    <w:rsid w:val="00AD1DF8"/>
    <w:rsid w:val="00AF184A"/>
    <w:rsid w:val="00B264B2"/>
    <w:rsid w:val="00B47BF1"/>
    <w:rsid w:val="00B51BDC"/>
    <w:rsid w:val="00B561C0"/>
    <w:rsid w:val="00B773CE"/>
    <w:rsid w:val="00B91EAD"/>
    <w:rsid w:val="00B95498"/>
    <w:rsid w:val="00BD31C0"/>
    <w:rsid w:val="00BD5753"/>
    <w:rsid w:val="00C228C1"/>
    <w:rsid w:val="00C47681"/>
    <w:rsid w:val="00C75602"/>
    <w:rsid w:val="00C91823"/>
    <w:rsid w:val="00C91CC2"/>
    <w:rsid w:val="00C9224C"/>
    <w:rsid w:val="00C924F4"/>
    <w:rsid w:val="00C94150"/>
    <w:rsid w:val="00CD09DF"/>
    <w:rsid w:val="00CE7347"/>
    <w:rsid w:val="00D008AB"/>
    <w:rsid w:val="00D00A7D"/>
    <w:rsid w:val="00D04130"/>
    <w:rsid w:val="00D41686"/>
    <w:rsid w:val="00D575F6"/>
    <w:rsid w:val="00D60EE3"/>
    <w:rsid w:val="00DB41D6"/>
    <w:rsid w:val="00DC4CF3"/>
    <w:rsid w:val="00DD5FF1"/>
    <w:rsid w:val="00DE636B"/>
    <w:rsid w:val="00E20450"/>
    <w:rsid w:val="00E212D5"/>
    <w:rsid w:val="00E57558"/>
    <w:rsid w:val="00E74B9F"/>
    <w:rsid w:val="00E92283"/>
    <w:rsid w:val="00E9433F"/>
    <w:rsid w:val="00E95236"/>
    <w:rsid w:val="00EC1A58"/>
    <w:rsid w:val="00ED74B4"/>
    <w:rsid w:val="00F04DBF"/>
    <w:rsid w:val="00F05ED9"/>
    <w:rsid w:val="00F1172D"/>
    <w:rsid w:val="00F25476"/>
    <w:rsid w:val="00F76CC3"/>
    <w:rsid w:val="00FA4BC1"/>
    <w:rsid w:val="00FB2920"/>
    <w:rsid w:val="00FD5D61"/>
    <w:rsid w:val="00FF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0724B"/>
  <w15:chartTrackingRefBased/>
  <w15:docId w15:val="{0F9E9F16-CF18-4C7D-9141-7FD8D016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50"/>
    <w:pPr>
      <w:spacing w:before="240" w:after="240" w:line="276" w:lineRule="auto"/>
    </w:pPr>
  </w:style>
  <w:style w:type="paragraph" w:styleId="Heading1">
    <w:name w:val="heading 1"/>
    <w:basedOn w:val="Normal"/>
    <w:next w:val="Normal"/>
    <w:link w:val="Heading1Char"/>
    <w:uiPriority w:val="1"/>
    <w:qFormat/>
    <w:rsid w:val="00A536D9"/>
    <w:pPr>
      <w:outlineLvl w:val="0"/>
    </w:pPr>
    <w:rPr>
      <w:b/>
      <w:kern w:val="24"/>
      <w:sz w:val="36"/>
    </w:rPr>
  </w:style>
  <w:style w:type="paragraph" w:styleId="Heading2">
    <w:name w:val="heading 2"/>
    <w:basedOn w:val="Normal"/>
    <w:next w:val="Normal"/>
    <w:link w:val="Heading2Char"/>
    <w:uiPriority w:val="1"/>
    <w:qFormat/>
    <w:rsid w:val="00A536D9"/>
    <w:pPr>
      <w:ind w:right="57"/>
      <w:outlineLvl w:val="1"/>
    </w:pPr>
    <w:rPr>
      <w:rFonts w:cstheme="minorHAnsi"/>
      <w:b/>
      <w:sz w:val="32"/>
    </w:rPr>
  </w:style>
  <w:style w:type="paragraph" w:styleId="Heading3">
    <w:name w:val="heading 3"/>
    <w:basedOn w:val="Normal"/>
    <w:next w:val="Normal"/>
    <w:link w:val="Heading3Char"/>
    <w:uiPriority w:val="1"/>
    <w:qFormat/>
    <w:rsid w:val="00A536D9"/>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F76CC3"/>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A536D9"/>
    <w:rPr>
      <w:b/>
      <w:kern w:val="24"/>
      <w:sz w:val="36"/>
    </w:rPr>
  </w:style>
  <w:style w:type="character" w:customStyle="1" w:styleId="Heading2Char">
    <w:name w:val="Heading 2 Char"/>
    <w:basedOn w:val="DefaultParagraphFont"/>
    <w:link w:val="Heading2"/>
    <w:uiPriority w:val="1"/>
    <w:rsid w:val="00A536D9"/>
    <w:rPr>
      <w:rFonts w:cstheme="minorHAnsi"/>
      <w:b/>
      <w:sz w:val="32"/>
    </w:rPr>
  </w:style>
  <w:style w:type="character" w:customStyle="1" w:styleId="Heading3Char">
    <w:name w:val="Heading 3 Char"/>
    <w:basedOn w:val="DefaultParagraphFont"/>
    <w:link w:val="Heading3"/>
    <w:uiPriority w:val="1"/>
    <w:rsid w:val="00A536D9"/>
    <w:rPr>
      <w:b/>
      <w:kern w:val="24"/>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Footnote Endnote Text"/>
    <w:link w:val="FootnoteTextChar"/>
    <w:uiPriority w:val="99"/>
    <w:unhideWhenUsed/>
    <w:rsid w:val="00966975"/>
    <w:pPr>
      <w:spacing w:after="120" w:line="240" w:lineRule="auto"/>
    </w:pPr>
    <w:rPr>
      <w:rFonts w:eastAsia="Calibri" w:cs="Times New Roman"/>
      <w:sz w:val="22"/>
      <w:szCs w:val="20"/>
      <w:lang w:val="x-none"/>
    </w:rPr>
  </w:style>
  <w:style w:type="character" w:customStyle="1" w:styleId="FootnoteTextChar">
    <w:name w:val="Footnote Text Char"/>
    <w:aliases w:val="Footnote Endnote Text Char"/>
    <w:basedOn w:val="DefaultParagraphFont"/>
    <w:link w:val="FootnoteText"/>
    <w:uiPriority w:val="99"/>
    <w:rsid w:val="00966975"/>
    <w:rPr>
      <w:rFonts w:eastAsia="Calibri" w:cs="Times New Roman"/>
      <w:sz w:val="22"/>
      <w:szCs w:val="20"/>
      <w:lang w:val="x-none"/>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A536D9"/>
    <w:pPr>
      <w:spacing w:line="240" w:lineRule="auto"/>
      <w:ind w:right="1174"/>
      <w:contextualSpacing/>
    </w:pPr>
    <w:rPr>
      <w:rFonts w:eastAsiaTheme="majorEastAsia" w:cstheme="majorBidi"/>
      <w:b/>
      <w:spacing w:val="-10"/>
      <w:kern w:val="28"/>
      <w:sz w:val="48"/>
      <w:szCs w:val="48"/>
    </w:rPr>
  </w:style>
  <w:style w:type="character" w:customStyle="1" w:styleId="TitleChar">
    <w:name w:val="Title Char"/>
    <w:basedOn w:val="DefaultParagraphFont"/>
    <w:link w:val="Title"/>
    <w:rsid w:val="00A536D9"/>
    <w:rPr>
      <w:rFonts w:eastAsiaTheme="majorEastAsia" w:cstheme="majorBidi"/>
      <w:b/>
      <w:spacing w:val="-10"/>
      <w:kern w:val="28"/>
      <w:sz w:val="48"/>
      <w:szCs w:val="48"/>
    </w:rPr>
  </w:style>
  <w:style w:type="paragraph" w:styleId="Subtitle">
    <w:name w:val="Subtitle"/>
    <w:aliases w:val="Recommendations"/>
    <w:basedOn w:val="Normal"/>
    <w:next w:val="Normal"/>
    <w:link w:val="SubtitleChar"/>
    <w:uiPriority w:val="11"/>
    <w:unhideWhenUsed/>
    <w:qFormat/>
    <w:rsid w:val="00AD0DB3"/>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character" w:customStyle="1" w:styleId="SubtitleChar">
    <w:name w:val="Subtitle Char"/>
    <w:aliases w:val="Recommendations Char"/>
    <w:basedOn w:val="DefaultParagraphFont"/>
    <w:link w:val="Subtitle"/>
    <w:uiPriority w:val="11"/>
    <w:rsid w:val="00AD0DB3"/>
    <w:rPr>
      <w:shd w:val="clear" w:color="auto" w:fill="DEEAF6" w:themeFill="accent1" w:themeFillTint="33"/>
    </w:rPr>
  </w:style>
  <w:style w:type="paragraph" w:customStyle="1" w:styleId="ConsultationQuestion">
    <w:name w:val="Consultation Question"/>
    <w:basedOn w:val="Normal"/>
    <w:uiPriority w:val="3"/>
    <w:rsid w:val="001D65CE"/>
    <w:pPr>
      <w:numPr>
        <w:numId w:val="2"/>
      </w:numPr>
      <w:ind w:right="57"/>
      <w:contextualSpacing/>
    </w:pPr>
    <w:rPr>
      <w:rFonts w:cstheme="minorHAnsi"/>
      <w:b/>
    </w:rPr>
  </w:style>
  <w:style w:type="paragraph" w:styleId="ListParagraph">
    <w:name w:val="List Paragraph"/>
    <w:aliases w:val="Bullets"/>
    <w:basedOn w:val="Normal"/>
    <w:link w:val="ListParagraphChar"/>
    <w:uiPriority w:val="34"/>
    <w:unhideWhenUsed/>
    <w:qFormat/>
    <w:rsid w:val="00AD0DB3"/>
    <w:pPr>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05ED9"/>
    <w:pPr>
      <w:outlineLvl w:val="9"/>
    </w:pPr>
    <w:rPr>
      <w:b w:val="0"/>
      <w:sz w:val="28"/>
    </w:r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A536D9"/>
    <w:pPr>
      <w:numPr>
        <w:numId w:val="3"/>
      </w:numPr>
    </w:pPr>
  </w:style>
  <w:style w:type="character" w:customStyle="1" w:styleId="NumHead1Char">
    <w:name w:val="Num Head1 Char"/>
    <w:basedOn w:val="Heading1Char"/>
    <w:link w:val="NumHead1"/>
    <w:uiPriority w:val="2"/>
    <w:rsid w:val="00A536D9"/>
    <w:rPr>
      <w:b/>
      <w:kern w:val="24"/>
      <w:sz w:val="36"/>
    </w:rPr>
  </w:style>
  <w:style w:type="paragraph" w:customStyle="1" w:styleId="NumHead2">
    <w:name w:val="Num Head2"/>
    <w:basedOn w:val="Heading2"/>
    <w:link w:val="NumHead2Char"/>
    <w:uiPriority w:val="2"/>
    <w:qFormat/>
    <w:rsid w:val="00F05ED9"/>
    <w:pPr>
      <w:numPr>
        <w:ilvl w:val="1"/>
        <w:numId w:val="3"/>
      </w:numPr>
      <w:ind w:left="1418" w:hanging="992"/>
    </w:pPr>
  </w:style>
  <w:style w:type="character" w:customStyle="1" w:styleId="NumHead2Char">
    <w:name w:val="Num Head2 Char"/>
    <w:basedOn w:val="Heading2Char"/>
    <w:link w:val="NumHead2"/>
    <w:uiPriority w:val="2"/>
    <w:rsid w:val="00F05ED9"/>
    <w:rPr>
      <w:rFonts w:cstheme="minorHAnsi"/>
      <w:b/>
      <w:sz w:val="32"/>
    </w:rPr>
  </w:style>
  <w:style w:type="paragraph" w:customStyle="1" w:styleId="NumHead3">
    <w:name w:val="Num Head3"/>
    <w:basedOn w:val="Heading3"/>
    <w:next w:val="Normal"/>
    <w:link w:val="NumHead3Char"/>
    <w:uiPriority w:val="2"/>
    <w:qFormat/>
    <w:rsid w:val="00F05ED9"/>
    <w:pPr>
      <w:numPr>
        <w:ilvl w:val="2"/>
        <w:numId w:val="3"/>
      </w:numPr>
      <w:ind w:left="1418" w:hanging="992"/>
    </w:pPr>
  </w:style>
  <w:style w:type="character" w:customStyle="1" w:styleId="NumHead3Char">
    <w:name w:val="Num Head3 Char"/>
    <w:basedOn w:val="Heading3Char"/>
    <w:link w:val="NumHead3"/>
    <w:uiPriority w:val="2"/>
    <w:rsid w:val="00F05ED9"/>
    <w:rPr>
      <w:b/>
      <w:kern w:val="24"/>
    </w:rPr>
  </w:style>
  <w:style w:type="character" w:customStyle="1" w:styleId="NumParaChar">
    <w:name w:val="Num Para Char"/>
    <w:basedOn w:val="NumHead2Char"/>
    <w:link w:val="NumPara"/>
    <w:uiPriority w:val="2"/>
    <w:rsid w:val="00F05ED9"/>
    <w:rPr>
      <w:rFonts w:cstheme="minorHAnsi"/>
      <w:b w:val="0"/>
      <w:sz w:val="32"/>
    </w:rPr>
  </w:style>
  <w:style w:type="paragraph" w:customStyle="1" w:styleId="EN1">
    <w:name w:val="EN1"/>
    <w:basedOn w:val="FootnoteText"/>
    <w:link w:val="EN1Char"/>
    <w:rsid w:val="00010F28"/>
    <w:rPr>
      <w:rFonts w:asciiTheme="minorHAnsi" w:eastAsiaTheme="minorHAnsi" w:hAnsiTheme="minorHAnsi" w:cstheme="minorBidi"/>
      <w:sz w:val="20"/>
      <w:lang w:val="en-GB"/>
    </w:rPr>
  </w:style>
  <w:style w:type="character" w:customStyle="1" w:styleId="EN1Char">
    <w:name w:val="EN1 Char"/>
    <w:basedOn w:val="DefaultParagraphFont"/>
    <w:link w:val="EN1"/>
    <w:rsid w:val="00010F28"/>
    <w:rPr>
      <w:rFonts w:asciiTheme="minorHAnsi" w:hAnsiTheme="minorHAnsi"/>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10F28"/>
    <w:pPr>
      <w:spacing w:before="0" w:after="160" w:line="240" w:lineRule="exact"/>
      <w:jc w:val="both"/>
    </w:pPr>
    <w:rPr>
      <w:vertAlign w:val="superscript"/>
    </w:rPr>
  </w:style>
  <w:style w:type="paragraph" w:styleId="ListBullet">
    <w:name w:val="List Bullet"/>
    <w:basedOn w:val="Normal"/>
    <w:uiPriority w:val="99"/>
    <w:semiHidden/>
    <w:unhideWhenUsed/>
    <w:rsid w:val="00010F28"/>
    <w:pPr>
      <w:numPr>
        <w:numId w:val="4"/>
      </w:numPr>
      <w:spacing w:line="240" w:lineRule="auto"/>
      <w:ind w:left="357" w:hanging="357"/>
      <w:contextualSpacing/>
    </w:pPr>
  </w:style>
  <w:style w:type="paragraph" w:styleId="EndnoteText">
    <w:name w:val="endnote text"/>
    <w:basedOn w:val="Normal"/>
    <w:link w:val="EndnoteTextChar"/>
    <w:uiPriority w:val="99"/>
    <w:semiHidden/>
    <w:unhideWhenUsed/>
    <w:rsid w:val="002E1E0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E1E02"/>
    <w:rPr>
      <w:sz w:val="20"/>
      <w:szCs w:val="20"/>
    </w:rPr>
  </w:style>
  <w:style w:type="character" w:styleId="EndnoteReference">
    <w:name w:val="endnote reference"/>
    <w:basedOn w:val="DefaultParagraphFont"/>
    <w:uiPriority w:val="99"/>
    <w:semiHidden/>
    <w:unhideWhenUsed/>
    <w:rsid w:val="002E1E02"/>
    <w:rPr>
      <w:vertAlign w:val="superscript"/>
    </w:rPr>
  </w:style>
  <w:style w:type="paragraph" w:customStyle="1" w:styleId="NumPara1">
    <w:name w:val="NumPara1"/>
    <w:basedOn w:val="ListParagraph"/>
    <w:link w:val="NumPara1Char"/>
    <w:uiPriority w:val="2"/>
    <w:qFormat/>
    <w:rsid w:val="00572262"/>
    <w:pPr>
      <w:numPr>
        <w:numId w:val="5"/>
      </w:numPr>
      <w:ind w:left="851" w:hanging="851"/>
      <w:contextualSpacing w:val="0"/>
    </w:pPr>
  </w:style>
  <w:style w:type="character" w:customStyle="1" w:styleId="ListParagraphChar">
    <w:name w:val="List Paragraph Char"/>
    <w:aliases w:val="Bullets Char"/>
    <w:basedOn w:val="DefaultParagraphFont"/>
    <w:link w:val="ListParagraph"/>
    <w:uiPriority w:val="34"/>
    <w:rsid w:val="00E20450"/>
  </w:style>
  <w:style w:type="character" w:customStyle="1" w:styleId="NumPara1Char">
    <w:name w:val="NumPara1 Char"/>
    <w:basedOn w:val="ListParagraphChar"/>
    <w:link w:val="NumPara1"/>
    <w:uiPriority w:val="2"/>
    <w:rsid w:val="00572262"/>
  </w:style>
  <w:style w:type="paragraph" w:customStyle="1" w:styleId="HeaderTitle">
    <w:name w:val="Header Title"/>
    <w:basedOn w:val="Title"/>
    <w:qFormat/>
    <w:rsid w:val="003F487C"/>
    <w:pPr>
      <w:spacing w:before="480" w:line="276" w:lineRule="auto"/>
      <w:ind w:right="0"/>
    </w:pPr>
    <w:rPr>
      <w:sz w:val="52"/>
      <w:szCs w:val="52"/>
    </w:rPr>
  </w:style>
  <w:style w:type="character" w:styleId="UnresolvedMention">
    <w:name w:val="Unresolved Mention"/>
    <w:basedOn w:val="DefaultParagraphFont"/>
    <w:uiPriority w:val="99"/>
    <w:semiHidden/>
    <w:unhideWhenUsed/>
    <w:rsid w:val="00233E49"/>
    <w:rPr>
      <w:color w:val="605E5C"/>
      <w:shd w:val="clear" w:color="auto" w:fill="E1DFDD"/>
    </w:rPr>
  </w:style>
  <w:style w:type="paragraph" w:styleId="Revision">
    <w:name w:val="Revision"/>
    <w:hidden/>
    <w:uiPriority w:val="99"/>
    <w:semiHidden/>
    <w:rsid w:val="00C75602"/>
    <w:pPr>
      <w:spacing w:line="240" w:lineRule="auto"/>
    </w:pPr>
  </w:style>
  <w:style w:type="paragraph" w:styleId="CommentSubject">
    <w:name w:val="annotation subject"/>
    <w:basedOn w:val="CommentText"/>
    <w:next w:val="CommentText"/>
    <w:link w:val="CommentSubjectChar"/>
    <w:uiPriority w:val="99"/>
    <w:semiHidden/>
    <w:unhideWhenUsed/>
    <w:rsid w:val="00C75602"/>
    <w:rPr>
      <w:b/>
      <w:bCs/>
      <w:szCs w:val="20"/>
      <w:lang w:val="en-GB"/>
    </w:rPr>
  </w:style>
  <w:style w:type="character" w:customStyle="1" w:styleId="CommentSubjectChar">
    <w:name w:val="Comment Subject Char"/>
    <w:basedOn w:val="CommentTextChar"/>
    <w:link w:val="CommentSubject"/>
    <w:uiPriority w:val="99"/>
    <w:semiHidden/>
    <w:rsid w:val="00C75602"/>
    <w:rPr>
      <w:rFonts w:ascii="Arial" w:eastAsia="Times New Roman" w:hAnsi="Arial" w:cs="Arial"/>
      <w:b/>
      <w:bCs/>
      <w:sz w:val="20"/>
      <w:szCs w:val="20"/>
      <w:lang w:val="x-none"/>
    </w:rPr>
  </w:style>
  <w:style w:type="character" w:styleId="FollowedHyperlink">
    <w:name w:val="FollowedHyperlink"/>
    <w:basedOn w:val="DefaultParagraphFont"/>
    <w:uiPriority w:val="99"/>
    <w:semiHidden/>
    <w:unhideWhenUsed/>
    <w:rsid w:val="00426A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901941">
      <w:bodyDiv w:val="1"/>
      <w:marLeft w:val="0"/>
      <w:marRight w:val="0"/>
      <w:marTop w:val="0"/>
      <w:marBottom w:val="0"/>
      <w:divBdr>
        <w:top w:val="none" w:sz="0" w:space="0" w:color="auto"/>
        <w:left w:val="none" w:sz="0" w:space="0" w:color="auto"/>
        <w:bottom w:val="none" w:sz="0" w:space="0" w:color="auto"/>
        <w:right w:val="none" w:sz="0" w:space="0" w:color="auto"/>
      </w:divBdr>
    </w:div>
    <w:div w:id="1286306013">
      <w:bodyDiv w:val="1"/>
      <w:marLeft w:val="0"/>
      <w:marRight w:val="0"/>
      <w:marTop w:val="0"/>
      <w:marBottom w:val="0"/>
      <w:divBdr>
        <w:top w:val="none" w:sz="0" w:space="0" w:color="auto"/>
        <w:left w:val="none" w:sz="0" w:space="0" w:color="auto"/>
        <w:bottom w:val="none" w:sz="0" w:space="0" w:color="auto"/>
        <w:right w:val="none" w:sz="0" w:space="0" w:color="auto"/>
      </w:divBdr>
    </w:div>
    <w:div w:id="175704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scottishhumanrights.com" TargetMode="External"/><Relationship Id="rId13" Type="http://schemas.openxmlformats.org/officeDocument/2006/relationships/hyperlink" Target="https://www.scottishhumanrights.com/media/2637/scottish-human-rights-commission-strategic-plan-2024-28.pdf" TargetMode="External"/><Relationship Id="rId18" Type="http://schemas.openxmlformats.org/officeDocument/2006/relationships/hyperlink" Target="https://www.scottishhumanrights.com/media/2637/scottish-human-rights-commission-strategic-plan-2024-28.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cottishhumanrights.com/media/2563/shrc-annual-report-2022-23.pdf" TargetMode="External"/><Relationship Id="rId17" Type="http://schemas.openxmlformats.org/officeDocument/2006/relationships/hyperlink" Target="mailto:finance@scottishhumnarights.com" TargetMode="External"/><Relationship Id="rId2" Type="http://schemas.openxmlformats.org/officeDocument/2006/relationships/numbering" Target="numbering.xml"/><Relationship Id="rId16" Type="http://schemas.openxmlformats.org/officeDocument/2006/relationships/hyperlink" Target="mailto:david.lees@scottishhumanright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humanright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stagram.com/scothumanright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otsconnect-my.sharepoint.com/personal/oonagh_brown_scottishhumanrights_com/Documents/itq%20gt%20v1.docx?web=1" TargetMode="External"/><Relationship Id="rId14" Type="http://schemas.openxmlformats.org/officeDocument/2006/relationships/hyperlink" Target="https://www.scottishhumanrights.com/media/2571/attitudes-to-human-rights-in-scotland.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1.%20General%20Document%20-%20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F0280-579D-4A82-8CCB-882B1F28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General Document - Accessible Template</Template>
  <TotalTime>60</TotalTime>
  <Pages>21</Pages>
  <Words>3258</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U322229</dc:creator>
  <cp:keywords/>
  <dc:description/>
  <cp:lastModifiedBy>Elizabeth Dawson</cp:lastModifiedBy>
  <cp:revision>8</cp:revision>
  <cp:lastPrinted>2024-09-03T09:21:00Z</cp:lastPrinted>
  <dcterms:created xsi:type="dcterms:W3CDTF">2024-07-24T11:41:00Z</dcterms:created>
  <dcterms:modified xsi:type="dcterms:W3CDTF">2024-09-03T13:46:00Z</dcterms:modified>
</cp:coreProperties>
</file>